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2F5DA" w14:textId="77777777" w:rsidR="00535DA3" w:rsidRPr="00535DA3" w:rsidRDefault="00535DA3" w:rsidP="00535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s-DO"/>
        </w:rPr>
      </w:pPr>
      <w:bookmarkStart w:id="0" w:name="_GoBack"/>
      <w:bookmarkEnd w:id="0"/>
      <w:r w:rsidRPr="00535DA3">
        <w:rPr>
          <w:rFonts w:ascii="Arial" w:hAnsi="Arial" w:cs="Arial"/>
          <w:b/>
          <w:bCs/>
          <w:color w:val="000000"/>
          <w:sz w:val="24"/>
          <w:szCs w:val="24"/>
          <w:lang w:val="es-DO"/>
        </w:rPr>
        <w:t>INFORME DE VALORACIÓN Y ESTRUCTURA DE LOS ACTIVOS</w:t>
      </w:r>
    </w:p>
    <w:p w14:paraId="516E9F36" w14:textId="77777777" w:rsidR="00535DA3" w:rsidRPr="00535DA3" w:rsidRDefault="00535DA3" w:rsidP="00535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DO"/>
        </w:rPr>
      </w:pPr>
    </w:p>
    <w:p w14:paraId="1BDEAD91" w14:textId="77777777" w:rsidR="00535DA3" w:rsidRPr="00535DA3" w:rsidRDefault="00535DA3" w:rsidP="00535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DO"/>
        </w:rPr>
      </w:pPr>
      <w:r w:rsidRPr="00535DA3">
        <w:rPr>
          <w:rFonts w:ascii="Arial" w:hAnsi="Arial" w:cs="Arial"/>
          <w:b/>
          <w:bCs/>
          <w:sz w:val="24"/>
          <w:szCs w:val="24"/>
          <w:lang w:val="es-DO"/>
        </w:rPr>
        <w:t>FONDO DE INVERSIÓN CERRADO INMOBILIARIO EXCEL I</w:t>
      </w:r>
    </w:p>
    <w:p w14:paraId="48B54A13" w14:textId="77777777" w:rsidR="00535DA3" w:rsidRPr="00260F45" w:rsidRDefault="00535DA3" w:rsidP="00535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DO"/>
        </w:rPr>
      </w:pPr>
      <w:r w:rsidRPr="00260F45">
        <w:rPr>
          <w:rFonts w:ascii="Arial" w:hAnsi="Arial" w:cs="Arial"/>
          <w:sz w:val="24"/>
          <w:szCs w:val="24"/>
          <w:lang w:val="es-DO"/>
        </w:rPr>
        <w:t>RNC: 1-31-29134-1</w:t>
      </w:r>
    </w:p>
    <w:p w14:paraId="6DE78FCB" w14:textId="77777777" w:rsidR="00535DA3" w:rsidRPr="00535DA3" w:rsidRDefault="00535DA3" w:rsidP="00535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DO"/>
        </w:rPr>
      </w:pPr>
      <w:r w:rsidRPr="00535DA3">
        <w:rPr>
          <w:rFonts w:ascii="Arial" w:hAnsi="Arial" w:cs="Arial"/>
          <w:sz w:val="24"/>
          <w:szCs w:val="24"/>
          <w:lang w:val="es-DO"/>
        </w:rPr>
        <w:t xml:space="preserve">Número de Registro del Mercado de </w:t>
      </w:r>
      <w:r w:rsidR="00260F45">
        <w:rPr>
          <w:rFonts w:ascii="Arial" w:hAnsi="Arial" w:cs="Arial"/>
          <w:sz w:val="24"/>
          <w:szCs w:val="24"/>
          <w:lang w:val="es-DO"/>
        </w:rPr>
        <w:t>Valores (RMV)</w:t>
      </w:r>
      <w:r w:rsidRPr="00535DA3">
        <w:rPr>
          <w:rFonts w:ascii="Arial" w:hAnsi="Arial" w:cs="Arial"/>
          <w:sz w:val="24"/>
          <w:szCs w:val="24"/>
          <w:lang w:val="es-DO"/>
        </w:rPr>
        <w:t>: SIVFIC-008</w:t>
      </w:r>
    </w:p>
    <w:p w14:paraId="6784573B" w14:textId="77777777" w:rsidR="00535DA3" w:rsidRPr="00535DA3" w:rsidRDefault="00535DA3" w:rsidP="00535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s-DO"/>
        </w:rPr>
      </w:pPr>
    </w:p>
    <w:p w14:paraId="5B134F45" w14:textId="77777777" w:rsidR="0009405A" w:rsidRDefault="0009405A" w:rsidP="00535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Administrado por:</w:t>
      </w:r>
    </w:p>
    <w:p w14:paraId="0ED4E5EF" w14:textId="77777777" w:rsidR="00535DA3" w:rsidRPr="00535DA3" w:rsidRDefault="0009405A" w:rsidP="00535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E</w:t>
      </w:r>
      <w:r w:rsidR="00535DA3" w:rsidRPr="00535DA3">
        <w:rPr>
          <w:rFonts w:ascii="Arial" w:hAnsi="Arial" w:cs="Arial"/>
          <w:sz w:val="24"/>
          <w:szCs w:val="24"/>
          <w:lang w:val="es-DO"/>
        </w:rPr>
        <w:t>xcel Sociedad Administradora de Fondos de Inversión, S. A.</w:t>
      </w:r>
    </w:p>
    <w:p w14:paraId="1885A977" w14:textId="77777777" w:rsidR="00535DA3" w:rsidRPr="00535DA3" w:rsidRDefault="00535DA3" w:rsidP="00535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DO"/>
        </w:rPr>
      </w:pPr>
      <w:r w:rsidRPr="00535DA3">
        <w:rPr>
          <w:rFonts w:ascii="Arial" w:hAnsi="Arial" w:cs="Arial"/>
          <w:sz w:val="24"/>
          <w:szCs w:val="24"/>
          <w:lang w:val="es-DO"/>
        </w:rPr>
        <w:t>R</w:t>
      </w:r>
      <w:r w:rsidR="00260F45">
        <w:rPr>
          <w:rFonts w:ascii="Arial" w:hAnsi="Arial" w:cs="Arial"/>
          <w:sz w:val="24"/>
          <w:szCs w:val="24"/>
          <w:lang w:val="es-DO"/>
        </w:rPr>
        <w:t>MV</w:t>
      </w:r>
      <w:r w:rsidRPr="00535DA3">
        <w:rPr>
          <w:rFonts w:ascii="Arial" w:hAnsi="Arial" w:cs="Arial"/>
          <w:sz w:val="24"/>
          <w:szCs w:val="24"/>
          <w:lang w:val="es-DO"/>
        </w:rPr>
        <w:t>: SVAF-001 | RNC: 1-30-08800-4</w:t>
      </w:r>
    </w:p>
    <w:p w14:paraId="5AC2F114" w14:textId="77777777" w:rsidR="00535DA3" w:rsidRPr="00535DA3" w:rsidRDefault="00535DA3" w:rsidP="00535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DO"/>
        </w:rPr>
      </w:pPr>
    </w:p>
    <w:p w14:paraId="03A7649C" w14:textId="6B165082" w:rsidR="0009405A" w:rsidRPr="0009405A" w:rsidRDefault="0009405A" w:rsidP="000940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DO"/>
        </w:rPr>
      </w:pPr>
      <w:r w:rsidRPr="0009405A">
        <w:rPr>
          <w:rFonts w:ascii="Arial" w:hAnsi="Arial" w:cs="Arial"/>
          <w:b/>
          <w:color w:val="000000"/>
          <w:sz w:val="24"/>
          <w:szCs w:val="24"/>
          <w:lang w:val="es-DO"/>
        </w:rPr>
        <w:t xml:space="preserve">TRIMESTRE </w:t>
      </w:r>
      <w:r w:rsidR="00D43650">
        <w:rPr>
          <w:rFonts w:ascii="Arial" w:hAnsi="Arial" w:cs="Arial"/>
          <w:b/>
          <w:color w:val="000000"/>
          <w:sz w:val="24"/>
          <w:szCs w:val="24"/>
          <w:lang w:val="es-DO"/>
        </w:rPr>
        <w:t>JU</w:t>
      </w:r>
      <w:r w:rsidR="007B5913">
        <w:rPr>
          <w:rFonts w:ascii="Arial" w:hAnsi="Arial" w:cs="Arial"/>
          <w:b/>
          <w:color w:val="000000"/>
          <w:sz w:val="24"/>
          <w:szCs w:val="24"/>
          <w:lang w:val="es-DO"/>
        </w:rPr>
        <w:t>L</w:t>
      </w:r>
      <w:r w:rsidR="00D43650">
        <w:rPr>
          <w:rFonts w:ascii="Arial" w:hAnsi="Arial" w:cs="Arial"/>
          <w:b/>
          <w:color w:val="000000"/>
          <w:sz w:val="24"/>
          <w:szCs w:val="24"/>
          <w:lang w:val="es-DO"/>
        </w:rPr>
        <w:t>IO</w:t>
      </w:r>
      <w:r w:rsidR="007B5913">
        <w:rPr>
          <w:rFonts w:ascii="Arial" w:hAnsi="Arial" w:cs="Arial"/>
          <w:b/>
          <w:color w:val="000000"/>
          <w:sz w:val="24"/>
          <w:szCs w:val="24"/>
          <w:lang w:val="es-DO"/>
        </w:rPr>
        <w:t>-SEPTIEMBRE</w:t>
      </w:r>
      <w:r w:rsidRPr="0009405A">
        <w:rPr>
          <w:rFonts w:ascii="Arial" w:hAnsi="Arial" w:cs="Arial"/>
          <w:b/>
          <w:color w:val="000000"/>
          <w:sz w:val="24"/>
          <w:szCs w:val="24"/>
          <w:lang w:val="es-DO"/>
        </w:rPr>
        <w:t xml:space="preserve"> 2018</w:t>
      </w:r>
    </w:p>
    <w:p w14:paraId="47CB6E11" w14:textId="77777777" w:rsidR="0009405A" w:rsidRDefault="0009405A" w:rsidP="00535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DO"/>
        </w:rPr>
      </w:pPr>
    </w:p>
    <w:p w14:paraId="624A6142" w14:textId="77777777" w:rsidR="0009405A" w:rsidRDefault="0009405A" w:rsidP="00094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  <w:lang w:val="es-DO"/>
        </w:rPr>
      </w:pPr>
      <w:r w:rsidRPr="00535DA3">
        <w:rPr>
          <w:rFonts w:ascii="Arial" w:hAnsi="Arial" w:cs="Arial"/>
          <w:color w:val="000000"/>
          <w:sz w:val="24"/>
          <w:szCs w:val="24"/>
          <w:lang w:val="es-DO"/>
        </w:rPr>
        <w:t xml:space="preserve"> </w:t>
      </w:r>
      <w:r w:rsidR="00535DA3" w:rsidRPr="00535DA3">
        <w:rPr>
          <w:rFonts w:ascii="Arial" w:hAnsi="Arial" w:cs="Arial"/>
          <w:color w:val="000000"/>
          <w:sz w:val="24"/>
          <w:szCs w:val="24"/>
          <w:lang w:val="es-DO"/>
        </w:rPr>
        <w:t>“</w:t>
      </w:r>
      <w:r w:rsidR="00535DA3" w:rsidRPr="00535DA3">
        <w:rPr>
          <w:rFonts w:ascii="Arial" w:hAnsi="Arial" w:cs="Arial"/>
          <w:i/>
          <w:iCs/>
          <w:color w:val="000000"/>
          <w:sz w:val="24"/>
          <w:szCs w:val="24"/>
          <w:lang w:val="es-DO"/>
        </w:rPr>
        <w:t xml:space="preserve">El presente informe tiene como propósito revelar el comportamiento del portafolio de inversión del </w:t>
      </w:r>
      <w:r>
        <w:rPr>
          <w:rFonts w:ascii="Arial" w:hAnsi="Arial" w:cs="Arial"/>
          <w:i/>
          <w:iCs/>
          <w:color w:val="000000"/>
          <w:sz w:val="24"/>
          <w:szCs w:val="24"/>
          <w:lang w:val="es-DO"/>
        </w:rPr>
        <w:t>Fondo de Inversión Cerrado Inmobiliario Excel I</w:t>
      </w:r>
      <w:r w:rsidR="00535DA3" w:rsidRPr="00535DA3">
        <w:rPr>
          <w:rFonts w:ascii="Arial" w:hAnsi="Arial" w:cs="Arial"/>
          <w:i/>
          <w:iCs/>
          <w:color w:val="000000"/>
          <w:sz w:val="24"/>
          <w:szCs w:val="24"/>
          <w:lang w:val="es-DO"/>
        </w:rPr>
        <w:t>, siendo responsabilidad del inversionista cualquier decisión de inversión que tome”.</w:t>
      </w:r>
    </w:p>
    <w:p w14:paraId="5A820E12" w14:textId="77777777" w:rsidR="00535DA3" w:rsidRPr="00535DA3" w:rsidRDefault="00535DA3" w:rsidP="00535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DO"/>
        </w:rPr>
      </w:pPr>
      <w:r w:rsidRPr="00535DA3">
        <w:rPr>
          <w:rFonts w:ascii="Arial" w:hAnsi="Arial" w:cs="Arial"/>
          <w:i/>
          <w:iCs/>
          <w:color w:val="000000"/>
          <w:sz w:val="24"/>
          <w:szCs w:val="24"/>
          <w:lang w:val="es-DO"/>
        </w:rPr>
        <w:t xml:space="preserve"> </w:t>
      </w:r>
    </w:p>
    <w:p w14:paraId="4A62B45C" w14:textId="77777777" w:rsidR="00535DA3" w:rsidRPr="00535DA3" w:rsidRDefault="00535DA3" w:rsidP="00535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DO"/>
        </w:rPr>
      </w:pPr>
      <w:r w:rsidRPr="00535DA3">
        <w:rPr>
          <w:rFonts w:ascii="Arial" w:hAnsi="Arial" w:cs="Arial"/>
          <w:b/>
          <w:bCs/>
          <w:color w:val="000000"/>
          <w:sz w:val="24"/>
          <w:szCs w:val="24"/>
          <w:lang w:val="es-DO"/>
        </w:rPr>
        <w:t xml:space="preserve">I. Información general del fondo: </w:t>
      </w:r>
    </w:p>
    <w:p w14:paraId="47AE15DF" w14:textId="77777777" w:rsidR="00535DA3" w:rsidRPr="00535DA3" w:rsidRDefault="00535DA3" w:rsidP="00FA0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DO"/>
        </w:rPr>
      </w:pPr>
    </w:p>
    <w:p w14:paraId="7C89EDCA" w14:textId="77777777" w:rsidR="00487E95" w:rsidRDefault="0009405A" w:rsidP="00FA0F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24"/>
          <w:szCs w:val="24"/>
          <w:lang w:val="es-DO"/>
        </w:rPr>
      </w:pPr>
      <w:r w:rsidRPr="0009405A">
        <w:rPr>
          <w:rFonts w:ascii="Arial" w:eastAsia="Times New Roman" w:hAnsi="Arial" w:cs="Arial"/>
          <w:bCs/>
          <w:spacing w:val="-1"/>
          <w:sz w:val="24"/>
          <w:szCs w:val="24"/>
          <w:lang w:val="es-DO"/>
        </w:rPr>
        <w:t xml:space="preserve">El fondo se denomina FONDO DE INVERSIÓN CERRADO INMOBILIARIO EXCEL I, y es independiente del patrimonio de Excel </w:t>
      </w:r>
      <w:r w:rsidRPr="0009405A">
        <w:rPr>
          <w:rFonts w:ascii="Arial" w:eastAsia="Times New Roman" w:hAnsi="Arial" w:cs="Arial"/>
          <w:sz w:val="24"/>
          <w:szCs w:val="24"/>
          <w:lang w:val="es-DO"/>
        </w:rPr>
        <w:t xml:space="preserve">Sociedad Administradora de Fondos de Inversión, S. A., </w:t>
      </w:r>
      <w:r w:rsidRPr="0009405A">
        <w:rPr>
          <w:rFonts w:ascii="Arial" w:eastAsia="Times New Roman" w:hAnsi="Arial" w:cs="Arial"/>
          <w:bCs/>
          <w:spacing w:val="-1"/>
          <w:sz w:val="24"/>
          <w:szCs w:val="24"/>
          <w:lang w:val="es-DO"/>
        </w:rPr>
        <w:t xml:space="preserve">y al de otros fondos que ésta administre o pueda administrar, </w:t>
      </w:r>
      <w:r w:rsidR="00487E95">
        <w:rPr>
          <w:rFonts w:ascii="Arial" w:eastAsia="Times New Roman" w:hAnsi="Arial" w:cs="Arial"/>
          <w:bCs/>
          <w:spacing w:val="-1"/>
          <w:sz w:val="24"/>
          <w:szCs w:val="24"/>
          <w:lang w:val="es-DO"/>
        </w:rPr>
        <w:t>de conformidad con la normativa vigente.</w:t>
      </w:r>
    </w:p>
    <w:p w14:paraId="52746028" w14:textId="77777777" w:rsidR="0009405A" w:rsidRDefault="00487E95" w:rsidP="00FA0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  <w:lang w:val="es-DO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val="es-DO"/>
        </w:rPr>
        <w:t xml:space="preserve"> </w:t>
      </w:r>
    </w:p>
    <w:p w14:paraId="5599CF72" w14:textId="77777777" w:rsidR="0009405A" w:rsidRPr="00260F45" w:rsidRDefault="00487E95" w:rsidP="00FA0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es-DO"/>
        </w:rPr>
      </w:pPr>
      <w:r w:rsidRPr="00260F45">
        <w:rPr>
          <w:rFonts w:ascii="Arial" w:hAnsi="Arial" w:cs="Arial"/>
          <w:iCs/>
          <w:color w:val="000000"/>
          <w:sz w:val="24"/>
          <w:szCs w:val="24"/>
          <w:lang w:val="es-DO"/>
        </w:rPr>
        <w:t>A continuación presentamos</w:t>
      </w:r>
      <w:r w:rsidR="00535DA3" w:rsidRPr="00260F45">
        <w:rPr>
          <w:rFonts w:ascii="Arial" w:hAnsi="Arial" w:cs="Arial"/>
          <w:iCs/>
          <w:color w:val="000000"/>
          <w:sz w:val="24"/>
          <w:szCs w:val="24"/>
          <w:lang w:val="es-DO"/>
        </w:rPr>
        <w:t xml:space="preserve"> de forma resumida las siguientes informaciones: </w:t>
      </w:r>
    </w:p>
    <w:p w14:paraId="08B83E5B" w14:textId="77777777" w:rsidR="0009405A" w:rsidRDefault="0009405A" w:rsidP="00535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09405A" w14:paraId="78E52AE7" w14:textId="77777777" w:rsidTr="00487E95">
        <w:tc>
          <w:tcPr>
            <w:tcW w:w="2972" w:type="dxa"/>
          </w:tcPr>
          <w:p w14:paraId="1F3CD8CA" w14:textId="77777777" w:rsidR="0009405A" w:rsidRDefault="0009405A" w:rsidP="00535D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Objetivo del Fondo</w:t>
            </w:r>
          </w:p>
        </w:tc>
        <w:tc>
          <w:tcPr>
            <w:tcW w:w="6378" w:type="dxa"/>
          </w:tcPr>
          <w:p w14:paraId="7C558BE8" w14:textId="33931A04" w:rsidR="0009405A" w:rsidRDefault="0009405A" w:rsidP="00DE0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  <w:r w:rsidRPr="0009405A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DO"/>
              </w:rPr>
              <w:t>El objeto del Fondo es generar ingresos periódicos a corto plazo a través de la venta, alquiler o arrendamiento de los inmuebles del Fondo, así como ganancias de capital a largo plazo mediante la generación de plusvalías, invirtiendo en inmuebles de carácter comercial, industrial, de oficinas u orientados a cualquier sector económico, a excepción de las viviendas, lo que se traduce en un fondo de riesgo medio. Igualmente, el Fondo podrá invertir hasta un máximo del veinte por ciento (20%) de su portafolio de inversión  en instrumentos financieros, tales como valores de renta fija y variable, valores objeto de oferta pública y otros valores determinados reglamentariamente</w:t>
            </w:r>
            <w:r w:rsidR="008C5198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DO"/>
              </w:rPr>
              <w:t>.</w:t>
            </w:r>
          </w:p>
        </w:tc>
      </w:tr>
      <w:tr w:rsidR="0009405A" w14:paraId="7316F446" w14:textId="77777777" w:rsidTr="00487E95">
        <w:tc>
          <w:tcPr>
            <w:tcW w:w="2972" w:type="dxa"/>
          </w:tcPr>
          <w:p w14:paraId="0AABE837" w14:textId="77777777" w:rsidR="0009405A" w:rsidRDefault="0009405A" w:rsidP="000940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C</w:t>
            </w:r>
            <w:r w:rsidRPr="00535DA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lasificación y duración</w:t>
            </w:r>
          </w:p>
        </w:tc>
        <w:tc>
          <w:tcPr>
            <w:tcW w:w="6378" w:type="dxa"/>
          </w:tcPr>
          <w:p w14:paraId="7FF8490A" w14:textId="77777777" w:rsidR="0009405A" w:rsidRDefault="00FA0FC2" w:rsidP="00DE0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  <w:r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ES_tradnl" w:bidi="en-US"/>
              </w:rPr>
              <w:t>Fondo cerrado con duración de 10 años.</w:t>
            </w:r>
          </w:p>
        </w:tc>
      </w:tr>
      <w:tr w:rsidR="0009405A" w14:paraId="1977FAA0" w14:textId="77777777" w:rsidTr="00487E95">
        <w:tc>
          <w:tcPr>
            <w:tcW w:w="2972" w:type="dxa"/>
          </w:tcPr>
          <w:p w14:paraId="52A61425" w14:textId="77777777" w:rsidR="0009405A" w:rsidRPr="00535DA3" w:rsidRDefault="0009405A" w:rsidP="000940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C</w:t>
            </w:r>
            <w:r w:rsidRPr="00535DA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alificación de riesgo</w:t>
            </w:r>
          </w:p>
        </w:tc>
        <w:tc>
          <w:tcPr>
            <w:tcW w:w="6378" w:type="dxa"/>
          </w:tcPr>
          <w:p w14:paraId="485FACE0" w14:textId="6D418B20" w:rsidR="0009405A" w:rsidRPr="003A7DC5" w:rsidRDefault="003A7DC5" w:rsidP="003A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  <w:r w:rsidRPr="003A7DC5">
              <w:rPr>
                <w:rFonts w:ascii="Arial" w:hAnsi="Arial" w:cs="Arial"/>
                <w:sz w:val="24"/>
                <w:szCs w:val="24"/>
              </w:rPr>
              <w:t>A-fa(N), sustenta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 w:rsidRPr="003A7DC5">
              <w:rPr>
                <w:rFonts w:ascii="Arial" w:hAnsi="Arial" w:cs="Arial"/>
                <w:sz w:val="24"/>
                <w:szCs w:val="24"/>
              </w:rPr>
              <w:t xml:space="preserve"> en el término de la etapa de inversión del Fondo y en una cartera ya adecuada a sus límites reglamentarios, con una alta generación de flujos, proveniente de los arriendos de los inmuebles y una adecuada diversificación de activos. Además, considera la gestión de su administradora, con un buen nivel de </w:t>
            </w:r>
            <w:r w:rsidRPr="003A7DC5">
              <w:rPr>
                <w:rFonts w:ascii="Arial" w:hAnsi="Arial" w:cs="Arial"/>
                <w:sz w:val="24"/>
                <w:szCs w:val="24"/>
              </w:rPr>
              <w:lastRenderedPageBreak/>
              <w:t>estructuras y políticas para la gestión de fondos, que posee completos y detallados manuales de políticas y procedimientos para un correcto manejo de recursos de terceros. En contrapartida, incorpora la exposición al riesgo inmobiliario -sensible a los ciclos económicos- y una industria de fondos en vías de consolidación. El sufijo (N) indica que se trata de un fondo con menos de 36 meses de operaciones.</w:t>
            </w:r>
          </w:p>
        </w:tc>
      </w:tr>
      <w:tr w:rsidR="0009405A" w14:paraId="0859182D" w14:textId="77777777" w:rsidTr="00487E95">
        <w:tc>
          <w:tcPr>
            <w:tcW w:w="2972" w:type="dxa"/>
          </w:tcPr>
          <w:p w14:paraId="2AD67929" w14:textId="77777777" w:rsidR="0009405A" w:rsidRPr="00535DA3" w:rsidRDefault="002210D1" w:rsidP="000940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lastRenderedPageBreak/>
              <w:t>E</w:t>
            </w:r>
            <w:r w:rsidR="0009405A" w:rsidRPr="00535DA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ntidades autorizadas para prestar serv</w:t>
            </w:r>
            <w:r w:rsidR="00487E9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icios de distribución de cuotas</w:t>
            </w:r>
          </w:p>
        </w:tc>
        <w:tc>
          <w:tcPr>
            <w:tcW w:w="6378" w:type="dxa"/>
          </w:tcPr>
          <w:p w14:paraId="00F2D3BE" w14:textId="77777777" w:rsidR="00487E95" w:rsidRPr="00487E95" w:rsidRDefault="002210D1" w:rsidP="00DE0DC6">
            <w:pPr>
              <w:widowControl w:val="0"/>
              <w:autoSpaceDE w:val="0"/>
              <w:autoSpaceDN w:val="0"/>
              <w:adjustRightInd w:val="0"/>
              <w:spacing w:before="32"/>
              <w:ind w:right="313"/>
              <w:jc w:val="both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val="es-ES_tradnl" w:bidi="en-US"/>
              </w:rPr>
            </w:pPr>
            <w:r w:rsidRPr="002210D1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ES_tradnl" w:bidi="en-US"/>
              </w:rPr>
              <w:t>Excel Puesto de Bolsa, S. A.</w:t>
            </w:r>
          </w:p>
          <w:p w14:paraId="7EB1DC30" w14:textId="77777777" w:rsidR="0009405A" w:rsidRDefault="00487E95" w:rsidP="00260F45">
            <w:pPr>
              <w:widowControl w:val="0"/>
              <w:autoSpaceDE w:val="0"/>
              <w:autoSpaceDN w:val="0"/>
              <w:adjustRightInd w:val="0"/>
              <w:spacing w:before="32" w:line="276" w:lineRule="auto"/>
              <w:ind w:right="313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  <w:r w:rsidRPr="00487E95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ES_tradnl" w:bidi="en-US"/>
              </w:rPr>
              <w:t>R</w:t>
            </w:r>
            <w:r w:rsidR="00260F45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ES_tradnl" w:bidi="en-US"/>
              </w:rPr>
              <w:t>MV</w:t>
            </w:r>
            <w:r w:rsidRPr="00487E95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ES_tradnl" w:bidi="en-US"/>
              </w:rPr>
              <w:t>: SVPB-002</w:t>
            </w:r>
            <w:r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ES_tradnl" w:bidi="en-US"/>
              </w:rPr>
              <w:t xml:space="preserve"> </w:t>
            </w:r>
            <w:r w:rsidRPr="00535DA3">
              <w:rPr>
                <w:rFonts w:ascii="Arial" w:hAnsi="Arial" w:cs="Arial"/>
                <w:sz w:val="24"/>
                <w:szCs w:val="24"/>
                <w:lang w:val="es-DO"/>
              </w:rPr>
              <w:t>|</w:t>
            </w:r>
            <w:r>
              <w:rPr>
                <w:rFonts w:ascii="Arial" w:hAnsi="Arial" w:cs="Arial"/>
                <w:sz w:val="24"/>
                <w:szCs w:val="24"/>
                <w:lang w:val="es-DO"/>
              </w:rPr>
              <w:t xml:space="preserve"> RNC: </w:t>
            </w:r>
            <w:r w:rsidRPr="00487E95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ES_tradnl" w:bidi="en-US"/>
              </w:rPr>
              <w:t>1-01-89257-9</w:t>
            </w:r>
            <w:r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ES_tradnl" w:bidi="en-US"/>
              </w:rPr>
              <w:t>.</w:t>
            </w:r>
          </w:p>
        </w:tc>
      </w:tr>
      <w:tr w:rsidR="0009405A" w14:paraId="22D7C42A" w14:textId="77777777" w:rsidTr="00487E95">
        <w:tc>
          <w:tcPr>
            <w:tcW w:w="2972" w:type="dxa"/>
          </w:tcPr>
          <w:p w14:paraId="5D01233A" w14:textId="77777777" w:rsidR="0009405A" w:rsidRPr="00535DA3" w:rsidRDefault="0009405A" w:rsidP="00535D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  <w:r w:rsidRPr="00535DA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Monto del portafolio de inversiones a la fecha del informe</w:t>
            </w:r>
          </w:p>
        </w:tc>
        <w:tc>
          <w:tcPr>
            <w:tcW w:w="6378" w:type="dxa"/>
          </w:tcPr>
          <w:p w14:paraId="0FB160B5" w14:textId="197C047E" w:rsidR="0013467B" w:rsidRDefault="00D43650" w:rsidP="003A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  <w:r w:rsidRPr="003A7DC5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US$5</w:t>
            </w:r>
            <w:r w:rsidR="003A7DC5" w:rsidRPr="003A7DC5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8</w:t>
            </w:r>
            <w:r w:rsidRPr="003A7DC5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,</w:t>
            </w:r>
            <w:r w:rsidR="003A7DC5" w:rsidRPr="003A7DC5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044,689.18</w:t>
            </w:r>
            <w:r w:rsidR="007B5913" w:rsidRPr="003A7DC5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.</w:t>
            </w:r>
          </w:p>
        </w:tc>
      </w:tr>
      <w:tr w:rsidR="0009405A" w14:paraId="6F69A193" w14:textId="77777777" w:rsidTr="00487E95">
        <w:tc>
          <w:tcPr>
            <w:tcW w:w="2972" w:type="dxa"/>
          </w:tcPr>
          <w:p w14:paraId="4A8D52E1" w14:textId="77777777" w:rsidR="0009405A" w:rsidRPr="00535DA3" w:rsidRDefault="0009405A" w:rsidP="000940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M</w:t>
            </w:r>
            <w:r w:rsidRPr="00535DA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oneda funcional</w:t>
            </w:r>
          </w:p>
        </w:tc>
        <w:tc>
          <w:tcPr>
            <w:tcW w:w="6378" w:type="dxa"/>
          </w:tcPr>
          <w:p w14:paraId="2AB1507D" w14:textId="77777777" w:rsidR="0009405A" w:rsidRDefault="002210D1" w:rsidP="00DE0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  <w:r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ES_tradnl" w:bidi="en-US"/>
              </w:rPr>
              <w:t>D</w:t>
            </w:r>
            <w:r w:rsidRPr="002210D1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ES_tradnl" w:bidi="en-US"/>
              </w:rPr>
              <w:t>ólares de los Estados Unidos de América</w:t>
            </w:r>
            <w:r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ES_tradnl" w:bidi="en-US"/>
              </w:rPr>
              <w:t xml:space="preserve"> (USD)</w:t>
            </w:r>
            <w:r w:rsidR="00487E95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ES_tradnl" w:bidi="en-US"/>
              </w:rPr>
              <w:t>.</w:t>
            </w:r>
          </w:p>
        </w:tc>
      </w:tr>
      <w:tr w:rsidR="0009405A" w14:paraId="1E7EFBCA" w14:textId="77777777" w:rsidTr="00487E95">
        <w:tc>
          <w:tcPr>
            <w:tcW w:w="2972" w:type="dxa"/>
          </w:tcPr>
          <w:p w14:paraId="42688042" w14:textId="77777777" w:rsidR="0009405A" w:rsidRPr="00535DA3" w:rsidRDefault="0009405A" w:rsidP="000940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F</w:t>
            </w:r>
            <w:r w:rsidRPr="00535DA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echa de vencimiento del Fondo</w:t>
            </w:r>
          </w:p>
        </w:tc>
        <w:tc>
          <w:tcPr>
            <w:tcW w:w="6378" w:type="dxa"/>
          </w:tcPr>
          <w:p w14:paraId="3E0D478F" w14:textId="77777777" w:rsidR="0009405A" w:rsidRDefault="002210D1" w:rsidP="00FA0F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  <w:r w:rsidRPr="002210D1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ES_tradnl" w:bidi="en-US"/>
              </w:rPr>
              <w:t xml:space="preserve">2 de </w:t>
            </w:r>
            <w:r w:rsidR="00FA0FC2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ES_tradnl" w:bidi="en-US"/>
              </w:rPr>
              <w:t>m</w:t>
            </w:r>
            <w:r w:rsidRPr="002210D1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es-ES_tradnl" w:bidi="en-US"/>
              </w:rPr>
              <w:t>arzo de 2026.</w:t>
            </w:r>
          </w:p>
        </w:tc>
      </w:tr>
    </w:tbl>
    <w:p w14:paraId="088E28C3" w14:textId="77777777" w:rsidR="0009405A" w:rsidRDefault="0009405A" w:rsidP="00535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DO"/>
        </w:rPr>
      </w:pPr>
    </w:p>
    <w:p w14:paraId="6BC2EE2E" w14:textId="77777777" w:rsidR="00207C10" w:rsidRDefault="00207C10" w:rsidP="00535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DO"/>
        </w:rPr>
      </w:pPr>
    </w:p>
    <w:p w14:paraId="50BE730B" w14:textId="77777777" w:rsidR="00535DA3" w:rsidRPr="00535DA3" w:rsidRDefault="00535DA3" w:rsidP="00535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DO"/>
        </w:rPr>
      </w:pPr>
      <w:r w:rsidRPr="00535DA3">
        <w:rPr>
          <w:rFonts w:ascii="Arial" w:hAnsi="Arial" w:cs="Arial"/>
          <w:b/>
          <w:bCs/>
          <w:color w:val="000000"/>
          <w:sz w:val="24"/>
          <w:szCs w:val="24"/>
          <w:lang w:val="es-DO"/>
        </w:rPr>
        <w:t xml:space="preserve">II. Sección estructura de la cartera: </w:t>
      </w:r>
    </w:p>
    <w:p w14:paraId="35503B4C" w14:textId="77777777" w:rsidR="00535DA3" w:rsidRPr="00535DA3" w:rsidRDefault="00535DA3" w:rsidP="00535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DO"/>
        </w:rPr>
      </w:pPr>
    </w:p>
    <w:p w14:paraId="61FFA554" w14:textId="5F754759" w:rsidR="00301A0B" w:rsidRDefault="00301A0B" w:rsidP="00301A0B">
      <w:pPr>
        <w:widowControl w:val="0"/>
        <w:autoSpaceDE w:val="0"/>
        <w:autoSpaceDN w:val="0"/>
        <w:adjustRightInd w:val="0"/>
        <w:spacing w:before="32" w:after="0" w:line="276" w:lineRule="auto"/>
        <w:ind w:right="18"/>
        <w:jc w:val="both"/>
        <w:rPr>
          <w:rFonts w:ascii="Arial" w:eastAsia="Cambria" w:hAnsi="Arial" w:cs="Arial"/>
          <w:bCs/>
          <w:spacing w:val="-1"/>
          <w:sz w:val="24"/>
          <w:szCs w:val="24"/>
          <w:lang w:val="es-DO"/>
        </w:rPr>
      </w:pPr>
      <w:r w:rsidRPr="00301A0B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 xml:space="preserve">Al cierre del </w:t>
      </w:r>
      <w:r w:rsidR="00D43650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 xml:space="preserve">trimestre </w:t>
      </w:r>
      <w:r w:rsidR="00207C10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>julio</w:t>
      </w:r>
      <w:r w:rsidR="00D43650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>-</w:t>
      </w:r>
      <w:r w:rsidR="00207C10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 xml:space="preserve">septiembre </w:t>
      </w:r>
      <w:r w:rsidRPr="00301A0B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>201</w:t>
      </w:r>
      <w:r w:rsidR="00D43650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>8</w:t>
      </w:r>
      <w:r w:rsidRPr="00301A0B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 xml:space="preserve">, el </w:t>
      </w:r>
      <w:r w:rsidR="00E25670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>portafolio de inversiones</w:t>
      </w:r>
      <w:r w:rsidRPr="00301A0B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 xml:space="preserve"> del Fondo Excel I alcanzó la suma de </w:t>
      </w:r>
      <w:r w:rsidR="00D43650" w:rsidRPr="00341614">
        <w:rPr>
          <w:rFonts w:ascii="Arial" w:eastAsia="Calibri" w:hAnsi="Arial" w:cs="Arial"/>
          <w:sz w:val="24"/>
          <w:szCs w:val="24"/>
          <w:lang w:val="es-ES_tradnl"/>
        </w:rPr>
        <w:t>US$</w:t>
      </w:r>
      <w:r w:rsidR="003A7DC5" w:rsidRPr="003A7DC5">
        <w:rPr>
          <w:rFonts w:ascii="Arial" w:eastAsia="Calibri" w:hAnsi="Arial" w:cs="Arial"/>
          <w:sz w:val="24"/>
          <w:szCs w:val="24"/>
          <w:lang w:val="es-ES_tradnl"/>
        </w:rPr>
        <w:t>58,044,689.18</w:t>
      </w:r>
      <w:r w:rsidRPr="00301A0B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 xml:space="preserve">. El portafolio de inversiones está compuesto en un </w:t>
      </w:r>
      <w:r w:rsidR="00D821BF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>96</w:t>
      </w:r>
      <w:r w:rsidR="0074045E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 xml:space="preserve"> </w:t>
      </w:r>
      <w:r w:rsidRPr="00301A0B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 xml:space="preserve">por bienes inmuebles y el restante </w:t>
      </w:r>
      <w:r w:rsidR="0074045E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>4</w:t>
      </w:r>
      <w:r w:rsidRPr="00D821BF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>%</w:t>
      </w:r>
      <w:r w:rsidRPr="00301A0B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 xml:space="preserve"> en instrumentos financieros nacionales. El Fondo cuenta con </w:t>
      </w:r>
      <w:r w:rsidR="00D43650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>2</w:t>
      </w:r>
      <w:r w:rsidR="0074045E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>2</w:t>
      </w:r>
      <w:r w:rsidRPr="00301A0B">
        <w:rPr>
          <w:rFonts w:ascii="Arial" w:eastAsia="Cambria" w:hAnsi="Arial" w:cs="Arial"/>
          <w:bCs/>
          <w:spacing w:val="-1"/>
          <w:sz w:val="24"/>
          <w:szCs w:val="24"/>
          <w:lang w:val="es-DO"/>
        </w:rPr>
        <w:t xml:space="preserve"> inmuebles ubicados en la zona metropolitana.</w:t>
      </w:r>
    </w:p>
    <w:p w14:paraId="277675BD" w14:textId="5033E869" w:rsidR="004E64B4" w:rsidRPr="003A7DC5" w:rsidRDefault="004E64B4" w:rsidP="00301A0B">
      <w:pPr>
        <w:widowControl w:val="0"/>
        <w:autoSpaceDE w:val="0"/>
        <w:autoSpaceDN w:val="0"/>
        <w:adjustRightInd w:val="0"/>
        <w:spacing w:before="32" w:after="0" w:line="276" w:lineRule="auto"/>
        <w:ind w:right="18"/>
        <w:jc w:val="both"/>
        <w:rPr>
          <w:rFonts w:ascii="Arial" w:eastAsia="Cambria" w:hAnsi="Arial" w:cs="Arial"/>
          <w:bCs/>
          <w:spacing w:val="-1"/>
          <w:sz w:val="24"/>
          <w:szCs w:val="24"/>
          <w:highlight w:val="yellow"/>
          <w:lang w:val="es-DO"/>
        </w:rPr>
      </w:pPr>
    </w:p>
    <w:p w14:paraId="068F8E8F" w14:textId="47A284F8" w:rsidR="00301A0B" w:rsidRDefault="002F2823" w:rsidP="00301A0B">
      <w:pPr>
        <w:spacing w:after="0" w:line="276" w:lineRule="auto"/>
        <w:contextualSpacing/>
        <w:jc w:val="both"/>
        <w:rPr>
          <w:noProof/>
          <w:lang w:val="es-DO"/>
        </w:rPr>
      </w:pPr>
      <w:r>
        <w:rPr>
          <w:noProof/>
          <w:lang w:val="en-US"/>
        </w:rPr>
        <w:drawing>
          <wp:inline distT="0" distB="0" distL="0" distR="0" wp14:anchorId="06F33F5E" wp14:editId="325A3A9D">
            <wp:extent cx="2735516" cy="1905000"/>
            <wp:effectExtent l="0" t="0" r="8255" b="0"/>
            <wp:docPr id="7" name="Chart 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7E87A14" wp14:editId="03ECE6A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81300" cy="1897380"/>
            <wp:effectExtent l="0" t="0" r="0" b="7620"/>
            <wp:wrapTight wrapText="bothSides">
              <wp:wrapPolygon edited="0">
                <wp:start x="0" y="0"/>
                <wp:lineTo x="0" y="21470"/>
                <wp:lineTo x="21452" y="21470"/>
                <wp:lineTo x="21452" y="0"/>
                <wp:lineTo x="0" y="0"/>
              </wp:wrapPolygon>
            </wp:wrapTight>
            <wp:docPr id="4" name="Chart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4B4" w:rsidRPr="00E25670">
        <w:rPr>
          <w:noProof/>
          <w:lang w:val="es-DO"/>
        </w:rPr>
        <w:t xml:space="preserve"> </w:t>
      </w:r>
    </w:p>
    <w:p w14:paraId="70A5E893" w14:textId="62501368" w:rsidR="002F2823" w:rsidRDefault="002F2823" w:rsidP="00301A0B">
      <w:pPr>
        <w:spacing w:after="0" w:line="276" w:lineRule="auto"/>
        <w:contextualSpacing/>
        <w:jc w:val="both"/>
        <w:rPr>
          <w:noProof/>
          <w:lang w:val="es-DO"/>
        </w:rPr>
      </w:pPr>
    </w:p>
    <w:p w14:paraId="1AA27188" w14:textId="7090E375" w:rsidR="00E03374" w:rsidRDefault="00E03374" w:rsidP="00E03374">
      <w:pPr>
        <w:spacing w:after="200" w:line="276" w:lineRule="auto"/>
        <w:jc w:val="both"/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</w:pPr>
      <w:r w:rsidRPr="0013467B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>Al 3</w:t>
      </w:r>
      <w:r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>0</w:t>
      </w:r>
      <w:r w:rsidRPr="0013467B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 xml:space="preserve"> de </w:t>
      </w:r>
      <w:r w:rsidR="007B5913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>septiembre</w:t>
      </w:r>
      <w:r w:rsidRPr="0013467B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 xml:space="preserve"> de 201</w:t>
      </w:r>
      <w:r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>8</w:t>
      </w:r>
      <w:r w:rsidRPr="0013467B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>, el portafolio</w:t>
      </w:r>
      <w:r w:rsidR="00E25670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 xml:space="preserve"> en instrumentos financieros </w:t>
      </w:r>
      <w:r w:rsidR="00991392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 xml:space="preserve">del Fondo Excel I </w:t>
      </w:r>
      <w:r w:rsidRPr="0013467B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 xml:space="preserve">está compuesto por los siguientes </w:t>
      </w:r>
      <w:r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>certificados de inversión:</w:t>
      </w:r>
    </w:p>
    <w:p w14:paraId="64EA3B5B" w14:textId="0A498F9B" w:rsidR="00E03374" w:rsidRDefault="00690152" w:rsidP="00E03374">
      <w:pPr>
        <w:spacing w:after="200" w:line="276" w:lineRule="auto"/>
        <w:jc w:val="both"/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</w:pPr>
      <w:r>
        <w:rPr>
          <w:noProof/>
          <w:lang w:val="en-US"/>
        </w:rPr>
        <w:lastRenderedPageBreak/>
        <w:drawing>
          <wp:inline distT="0" distB="0" distL="0" distR="0" wp14:anchorId="4316EEDF" wp14:editId="183180EB">
            <wp:extent cx="5869648" cy="37509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75" t="12694" r="438"/>
                    <a:stretch/>
                  </pic:blipFill>
                  <pic:spPr bwMode="auto">
                    <a:xfrm>
                      <a:off x="0" y="0"/>
                      <a:ext cx="5871477" cy="3752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F400CE" w14:textId="77777777" w:rsidR="00E03374" w:rsidRPr="00E03374" w:rsidRDefault="00E03374" w:rsidP="0013467B">
      <w:pPr>
        <w:spacing w:after="200" w:line="276" w:lineRule="auto"/>
        <w:jc w:val="both"/>
        <w:rPr>
          <w:rFonts w:ascii="Arial" w:eastAsia="Cambria" w:hAnsi="Arial" w:cs="Arial"/>
          <w:bCs/>
          <w:spacing w:val="-1"/>
          <w:sz w:val="10"/>
          <w:szCs w:val="24"/>
          <w:lang w:val="es-ES_tradnl"/>
        </w:rPr>
      </w:pPr>
    </w:p>
    <w:p w14:paraId="37FA0588" w14:textId="7E955F62" w:rsidR="00AB1C93" w:rsidRPr="003061AE" w:rsidRDefault="0013467B" w:rsidP="003A7DC5">
      <w:pPr>
        <w:spacing w:after="200" w:line="276" w:lineRule="auto"/>
        <w:jc w:val="both"/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</w:pPr>
      <w:r w:rsidRPr="0013467B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 xml:space="preserve">Al </w:t>
      </w:r>
      <w:r w:rsidR="00E03374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 xml:space="preserve">trimestre concluido al </w:t>
      </w:r>
      <w:r w:rsidRPr="0013467B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>3</w:t>
      </w:r>
      <w:r w:rsidR="00D43650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>0</w:t>
      </w:r>
      <w:r w:rsidRPr="0013467B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 xml:space="preserve"> de </w:t>
      </w:r>
      <w:r w:rsidR="007B5913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 xml:space="preserve">septiembre </w:t>
      </w:r>
      <w:r w:rsidRPr="0013467B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>de 201</w:t>
      </w:r>
      <w:r w:rsidR="00EA2F8C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>8</w:t>
      </w:r>
      <w:r w:rsidRPr="0013467B"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  <w:t xml:space="preserve">, el portafolio inmobiliario del Fondo Excel I está compuesto por los siguientes inmuebles comerciales: </w:t>
      </w:r>
    </w:p>
    <w:p w14:paraId="5AA88583" w14:textId="77777777" w:rsidR="00207C10" w:rsidRPr="003061AE" w:rsidRDefault="00207C10" w:rsidP="00207C10">
      <w:pPr>
        <w:tabs>
          <w:tab w:val="left" w:pos="1327"/>
          <w:tab w:val="left" w:pos="1497"/>
          <w:tab w:val="left" w:pos="2124"/>
          <w:tab w:val="left" w:pos="4080"/>
          <w:tab w:val="left" w:pos="8160"/>
        </w:tabs>
        <w:jc w:val="center"/>
        <w:rPr>
          <w:rFonts w:ascii="Arial" w:hAnsi="Arial" w:cs="Arial"/>
          <w:b/>
          <w:color w:val="F38B00"/>
          <w:sz w:val="24"/>
          <w:szCs w:val="24"/>
        </w:rPr>
      </w:pPr>
      <w:r w:rsidRPr="003061AE">
        <w:rPr>
          <w:rFonts w:ascii="Arial" w:hAnsi="Arial" w:cs="Arial"/>
          <w:b/>
          <w:color w:val="ED8B00"/>
          <w:sz w:val="24"/>
          <w:szCs w:val="24"/>
        </w:rPr>
        <w:t>Portafolio Inmobiliario al 30 de Septiembre 2018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426"/>
        <w:gridCol w:w="6350"/>
      </w:tblGrid>
      <w:tr w:rsidR="0074045E" w14:paraId="35CA301E" w14:textId="77777777" w:rsidTr="0074045E">
        <w:trPr>
          <w:trHeight w:val="2039"/>
        </w:trPr>
        <w:tc>
          <w:tcPr>
            <w:tcW w:w="3426" w:type="dxa"/>
          </w:tcPr>
          <w:p w14:paraId="4BE2E2D0" w14:textId="7C30DAD6" w:rsidR="003061AE" w:rsidRDefault="003061AE" w:rsidP="003A7DC5">
            <w:pPr>
              <w:spacing w:after="200" w:line="276" w:lineRule="auto"/>
              <w:jc w:val="both"/>
              <w:rPr>
                <w:rFonts w:ascii="Arial" w:eastAsia="Cambria" w:hAnsi="Arial" w:cs="Arial"/>
                <w:bCs/>
                <w:spacing w:val="-1"/>
                <w:sz w:val="24"/>
                <w:szCs w:val="24"/>
                <w:lang w:val="es-ES_tradnl"/>
              </w:rPr>
            </w:pPr>
            <w:r w:rsidRPr="008F71AD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9484CC8" wp14:editId="39390619">
                  <wp:extent cx="1743710" cy="1165860"/>
                  <wp:effectExtent l="19050" t="19050" r="27940" b="15240"/>
                  <wp:docPr id="91" name="Picture 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9" t="29391" r="5251"/>
                          <a:stretch/>
                        </pic:blipFill>
                        <pic:spPr bwMode="auto">
                          <a:xfrm>
                            <a:off x="0" y="0"/>
                            <a:ext cx="1833509" cy="1225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4F59"/>
                            </a:solidFill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1F863A93" w14:textId="77777777" w:rsidR="003061AE" w:rsidRPr="00207C10" w:rsidRDefault="003061AE" w:rsidP="003061AE">
            <w:pPr>
              <w:tabs>
                <w:tab w:val="left" w:pos="1327"/>
                <w:tab w:val="left" w:pos="1497"/>
                <w:tab w:val="left" w:pos="2124"/>
                <w:tab w:val="left" w:pos="4080"/>
                <w:tab w:val="left" w:pos="8160"/>
              </w:tabs>
              <w:jc w:val="both"/>
              <w:rPr>
                <w:rFonts w:ascii="Arial" w:hAnsi="Arial" w:cs="Arial"/>
                <w:b/>
                <w:bCs/>
                <w:color w:val="004F59"/>
                <w:sz w:val="20"/>
                <w:szCs w:val="20"/>
              </w:rPr>
            </w:pPr>
            <w:r w:rsidRPr="00207C10">
              <w:rPr>
                <w:rFonts w:ascii="Arial" w:hAnsi="Arial" w:cs="Arial"/>
                <w:b/>
                <w:bCs/>
                <w:color w:val="004F59"/>
                <w:sz w:val="20"/>
                <w:szCs w:val="20"/>
              </w:rPr>
              <w:t xml:space="preserve">Edificio Corporativo 2010 </w:t>
            </w:r>
          </w:p>
          <w:p w14:paraId="7B81EE38" w14:textId="77777777" w:rsidR="003061AE" w:rsidRPr="00207C10" w:rsidRDefault="003061AE" w:rsidP="003061AE">
            <w:pPr>
              <w:pStyle w:val="Prrafodelista"/>
              <w:numPr>
                <w:ilvl w:val="0"/>
                <w:numId w:val="12"/>
              </w:numPr>
              <w:overflowPunct w:val="0"/>
              <w:ind w:left="284" w:hanging="142"/>
              <w:jc w:val="both"/>
              <w:rPr>
                <w:rFonts w:eastAsia="Times New Roman"/>
                <w:color w:val="595959"/>
                <w:sz w:val="20"/>
                <w:szCs w:val="20"/>
              </w:rPr>
            </w:pPr>
            <w:r w:rsidRPr="00207C1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Piso 11 completo.</w:t>
            </w:r>
          </w:p>
          <w:p w14:paraId="429CCBDC" w14:textId="77777777" w:rsidR="003061AE" w:rsidRPr="00207C10" w:rsidRDefault="003061AE" w:rsidP="003061AE">
            <w:pPr>
              <w:pStyle w:val="Prrafodelista"/>
              <w:numPr>
                <w:ilvl w:val="0"/>
                <w:numId w:val="12"/>
              </w:numPr>
              <w:overflowPunct w:val="0"/>
              <w:ind w:left="284" w:hanging="142"/>
              <w:jc w:val="both"/>
              <w:rPr>
                <w:rFonts w:eastAsia="Times New Roman"/>
                <w:color w:val="595959"/>
                <w:sz w:val="20"/>
                <w:szCs w:val="20"/>
              </w:rPr>
            </w:pPr>
            <w:r w:rsidRPr="00207C1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Ubicado en Ave. Gustavo Mejía Ricart esq. Ave. Abraham Lincoln.</w:t>
            </w:r>
          </w:p>
          <w:p w14:paraId="144597F5" w14:textId="77777777" w:rsidR="003061AE" w:rsidRPr="00207C10" w:rsidRDefault="003061AE" w:rsidP="003061AE">
            <w:pPr>
              <w:pStyle w:val="Prrafodelista"/>
              <w:numPr>
                <w:ilvl w:val="0"/>
                <w:numId w:val="12"/>
              </w:numPr>
              <w:overflowPunct w:val="0"/>
              <w:ind w:left="284" w:hanging="142"/>
              <w:jc w:val="both"/>
              <w:rPr>
                <w:rFonts w:eastAsia="Times New Roman"/>
                <w:color w:val="595959"/>
                <w:sz w:val="20"/>
                <w:szCs w:val="20"/>
              </w:rPr>
            </w:pPr>
            <w:r w:rsidRPr="00207C1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721.32 </w:t>
            </w:r>
            <w:r w:rsidRPr="00207C10">
              <w:rPr>
                <w:rFonts w:ascii="Arial" w:hAnsi="Arial" w:cs="Arial"/>
                <w:color w:val="000000"/>
                <w:sz w:val="20"/>
                <w:szCs w:val="20"/>
              </w:rPr>
              <w:t>m² de construcción + 24.88 m2 de 2 Lockers ubicados en el sótano del edificio.</w:t>
            </w:r>
          </w:p>
          <w:p w14:paraId="5A24186F" w14:textId="2257F0E9" w:rsidR="003061AE" w:rsidRPr="003061AE" w:rsidRDefault="003061AE" w:rsidP="003061AE">
            <w:pPr>
              <w:pStyle w:val="Prrafodelista"/>
              <w:numPr>
                <w:ilvl w:val="0"/>
                <w:numId w:val="12"/>
              </w:numPr>
              <w:overflowPunct w:val="0"/>
              <w:ind w:left="284" w:hanging="142"/>
              <w:jc w:val="both"/>
              <w:rPr>
                <w:rFonts w:ascii="Arial" w:eastAsia="Cambria" w:hAnsi="Arial" w:cs="Arial"/>
                <w:bCs/>
                <w:spacing w:val="-1"/>
                <w:sz w:val="24"/>
                <w:szCs w:val="24"/>
              </w:rPr>
            </w:pPr>
            <w:r w:rsidRPr="00207C1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Alquilado a reconocida empresa multinacional de telecomunicaciones </w:t>
            </w:r>
            <w:r w:rsidRPr="00207C10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Columbus Network Dominicana (Liberty Corp/C&amp;W)</w:t>
            </w:r>
            <w:r w:rsidRPr="00207C1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, mediante contrato de largo plazo.</w:t>
            </w:r>
          </w:p>
        </w:tc>
      </w:tr>
      <w:tr w:rsidR="003061AE" w14:paraId="7689CC19" w14:textId="77777777" w:rsidTr="0074045E">
        <w:tc>
          <w:tcPr>
            <w:tcW w:w="3426" w:type="dxa"/>
          </w:tcPr>
          <w:p w14:paraId="7F2ED5A7" w14:textId="1CFF4C2B" w:rsidR="003061AE" w:rsidRDefault="00A7045A" w:rsidP="003A7DC5">
            <w:pPr>
              <w:spacing w:after="200" w:line="276" w:lineRule="auto"/>
              <w:jc w:val="both"/>
              <w:rPr>
                <w:rFonts w:ascii="Arial" w:eastAsia="Cambria" w:hAnsi="Arial" w:cs="Arial"/>
                <w:bCs/>
                <w:spacing w:val="-1"/>
                <w:sz w:val="24"/>
                <w:szCs w:val="24"/>
                <w:lang w:val="es-ES_tradn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19D70E" wp14:editId="441293E4">
                  <wp:extent cx="1706880" cy="1196340"/>
                  <wp:effectExtent l="19050" t="19050" r="26670" b="22860"/>
                  <wp:docPr id="47" name="Picture 13" descr="Resultado de imagen para sambil santo domi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Resultado de imagen para sambil santo domin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2" t="13770" b="8100"/>
                          <a:stretch/>
                        </pic:blipFill>
                        <pic:spPr bwMode="auto">
                          <a:xfrm>
                            <a:off x="0" y="0"/>
                            <a:ext cx="1726690" cy="1210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4F59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24C5E961" w14:textId="77777777" w:rsidR="003061AE" w:rsidRPr="003061AE" w:rsidRDefault="003061AE" w:rsidP="003061AE">
            <w:pPr>
              <w:tabs>
                <w:tab w:val="left" w:pos="1327"/>
                <w:tab w:val="left" w:pos="1497"/>
                <w:tab w:val="left" w:pos="2124"/>
                <w:tab w:val="left" w:pos="4080"/>
                <w:tab w:val="left" w:pos="8160"/>
              </w:tabs>
              <w:rPr>
                <w:rFonts w:ascii="Arial" w:hAnsi="Arial" w:cs="Arial"/>
                <w:b/>
                <w:bCs/>
                <w:color w:val="004F59"/>
                <w:sz w:val="20"/>
                <w:szCs w:val="20"/>
              </w:rPr>
            </w:pPr>
            <w:r w:rsidRPr="003061AE">
              <w:rPr>
                <w:rFonts w:ascii="Arial" w:hAnsi="Arial" w:cs="Arial"/>
                <w:b/>
                <w:bCs/>
                <w:color w:val="004F59"/>
                <w:sz w:val="20"/>
                <w:szCs w:val="20"/>
              </w:rPr>
              <w:t>Centro Comercial Sambil</w:t>
            </w:r>
          </w:p>
          <w:p w14:paraId="5796E65C" w14:textId="77777777" w:rsidR="003061AE" w:rsidRPr="003061AE" w:rsidRDefault="003061AE" w:rsidP="003061AE">
            <w:pPr>
              <w:pStyle w:val="Prrafodelista"/>
              <w:numPr>
                <w:ilvl w:val="0"/>
                <w:numId w:val="13"/>
              </w:numPr>
              <w:tabs>
                <w:tab w:val="left" w:pos="450"/>
              </w:tabs>
              <w:overflowPunct w:val="0"/>
              <w:ind w:left="284" w:hanging="142"/>
              <w:rPr>
                <w:rFonts w:eastAsia="Times New Roman"/>
                <w:color w:val="595959"/>
                <w:sz w:val="20"/>
                <w:szCs w:val="20"/>
              </w:rPr>
            </w:pPr>
            <w:r w:rsidRPr="003061AE">
              <w:rPr>
                <w:rFonts w:ascii="Arial" w:eastAsia="+mn-ea" w:hAnsi="Arial" w:cs="Arial"/>
                <w:color w:val="000000"/>
                <w:sz w:val="20"/>
                <w:szCs w:val="20"/>
              </w:rPr>
              <w:t>16 locales comerciales.</w:t>
            </w:r>
          </w:p>
          <w:p w14:paraId="53103322" w14:textId="77777777" w:rsidR="003061AE" w:rsidRPr="003061AE" w:rsidRDefault="003061AE" w:rsidP="003061AE">
            <w:pPr>
              <w:pStyle w:val="Prrafodelista"/>
              <w:numPr>
                <w:ilvl w:val="0"/>
                <w:numId w:val="13"/>
              </w:numPr>
              <w:overflowPunct w:val="0"/>
              <w:ind w:left="284" w:hanging="142"/>
              <w:rPr>
                <w:rFonts w:eastAsia="Times New Roman"/>
                <w:color w:val="595959"/>
                <w:sz w:val="20"/>
                <w:szCs w:val="20"/>
              </w:rPr>
            </w:pPr>
            <w:r w:rsidRPr="003061AE">
              <w:rPr>
                <w:rFonts w:ascii="Arial" w:eastAsia="+mn-ea" w:hAnsi="Arial" w:cs="Arial"/>
                <w:color w:val="000000"/>
                <w:sz w:val="20"/>
                <w:szCs w:val="20"/>
              </w:rPr>
              <w:t>Localizado en la Ave. John. F. Kennedy casi esq. Máximo Gómez.</w:t>
            </w:r>
          </w:p>
          <w:p w14:paraId="2F8685C8" w14:textId="77777777" w:rsidR="003061AE" w:rsidRPr="003061AE" w:rsidRDefault="003061AE" w:rsidP="003061AE">
            <w:pPr>
              <w:pStyle w:val="Prrafodelista"/>
              <w:numPr>
                <w:ilvl w:val="0"/>
                <w:numId w:val="13"/>
              </w:numPr>
              <w:tabs>
                <w:tab w:val="left" w:pos="450"/>
              </w:tabs>
              <w:overflowPunct w:val="0"/>
              <w:ind w:left="284" w:hanging="142"/>
              <w:rPr>
                <w:rFonts w:eastAsia="Times New Roman"/>
                <w:color w:val="595959"/>
                <w:sz w:val="20"/>
                <w:szCs w:val="20"/>
              </w:rPr>
            </w:pPr>
            <w:r w:rsidRPr="003061AE">
              <w:rPr>
                <w:rFonts w:ascii="Arial" w:eastAsia="+mn-ea" w:hAnsi="Arial" w:cs="Arial"/>
                <w:color w:val="000000"/>
                <w:sz w:val="20"/>
                <w:szCs w:val="20"/>
              </w:rPr>
              <w:t>1,603 m² de construcción.</w:t>
            </w:r>
          </w:p>
          <w:p w14:paraId="42C76566" w14:textId="17C0593D" w:rsidR="003061AE" w:rsidRPr="003061AE" w:rsidRDefault="003061AE" w:rsidP="00A7045A">
            <w:pPr>
              <w:pStyle w:val="Prrafodelista"/>
              <w:numPr>
                <w:ilvl w:val="0"/>
                <w:numId w:val="13"/>
              </w:numPr>
              <w:overflowPunct w:val="0"/>
              <w:ind w:left="284" w:hanging="142"/>
              <w:rPr>
                <w:rFonts w:ascii="Arial" w:eastAsia="Cambria" w:hAnsi="Arial" w:cs="Arial"/>
                <w:bCs/>
                <w:spacing w:val="-1"/>
                <w:sz w:val="24"/>
                <w:szCs w:val="24"/>
              </w:rPr>
            </w:pPr>
            <w:r w:rsidRPr="003061AE">
              <w:rPr>
                <w:rFonts w:ascii="Arial" w:eastAsia="+mn-ea" w:hAnsi="Arial" w:cs="Arial"/>
                <w:color w:val="000000"/>
                <w:sz w:val="20"/>
                <w:szCs w:val="20"/>
              </w:rPr>
              <w:t>Todos los locales se encuentran generando ingresos, destacándose como inquilinos: Banco BHDLEÓN / Krispy Kreme / Power Games / Corporación Unicell RD (Hyndai) / Distribuidor Autorizado Totto /  Distribuidor Autorizado Orange / Óptica Oviedo, entre otros.</w:t>
            </w:r>
          </w:p>
        </w:tc>
      </w:tr>
      <w:tr w:rsidR="00A7045A" w14:paraId="0CCDA7CC" w14:textId="77777777" w:rsidTr="0074045E">
        <w:tc>
          <w:tcPr>
            <w:tcW w:w="3426" w:type="dxa"/>
          </w:tcPr>
          <w:p w14:paraId="21A54FD7" w14:textId="7E8E8BF9" w:rsidR="00A7045A" w:rsidRDefault="00A7045A" w:rsidP="003A7DC5">
            <w:pPr>
              <w:spacing w:after="200" w:line="276" w:lineRule="auto"/>
              <w:jc w:val="both"/>
              <w:rPr>
                <w:rFonts w:ascii="Arial" w:eastAsia="Cambria" w:hAnsi="Arial" w:cs="Arial"/>
                <w:bCs/>
                <w:spacing w:val="-1"/>
                <w:sz w:val="24"/>
                <w:szCs w:val="24"/>
                <w:lang w:val="es-ES_tradnl"/>
              </w:rPr>
            </w:pPr>
            <w:r w:rsidRPr="00504476">
              <w:rPr>
                <w:noProof/>
                <w:lang w:val="en-US"/>
              </w:rPr>
              <w:lastRenderedPageBreak/>
              <w:drawing>
                <wp:inline distT="0" distB="0" distL="0" distR="0" wp14:anchorId="3D9CC745" wp14:editId="665A9544">
                  <wp:extent cx="1562100" cy="967105"/>
                  <wp:effectExtent l="19050" t="19050" r="19050" b="23495"/>
                  <wp:docPr id="53" name="Imagen 53" descr="C:\Users\smercedes.EXCELFONDOS\AppData\Local\Microsoft\Windows\INetCache\Content.Outlook\ILGSMBQQ\DSC_6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mercedes.EXCELFONDOS\AppData\Local\Microsoft\Windows\INetCache\Content.Outlook\ILGSMBQQ\DSC_6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613" cy="98847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4F59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3414824A" w14:textId="77777777" w:rsidR="00A7045A" w:rsidRPr="00A7045A" w:rsidRDefault="00A7045A" w:rsidP="00A7045A">
            <w:pPr>
              <w:tabs>
                <w:tab w:val="left" w:pos="3934"/>
              </w:tabs>
              <w:rPr>
                <w:rFonts w:ascii="Arial" w:hAnsi="Arial" w:cs="Arial"/>
                <w:b/>
                <w:bCs/>
                <w:color w:val="004F59"/>
                <w:sz w:val="20"/>
                <w:szCs w:val="20"/>
              </w:rPr>
            </w:pPr>
            <w:r w:rsidRPr="00A7045A">
              <w:rPr>
                <w:rFonts w:ascii="Arial" w:hAnsi="Arial" w:cs="Arial"/>
                <w:b/>
                <w:bCs/>
                <w:color w:val="004F59"/>
                <w:sz w:val="20"/>
                <w:szCs w:val="20"/>
              </w:rPr>
              <w:t>Edificio Ave. John F. Kennedy</w:t>
            </w:r>
          </w:p>
          <w:p w14:paraId="11D71B84" w14:textId="77777777" w:rsidR="00A7045A" w:rsidRPr="00A7045A" w:rsidRDefault="00A7045A" w:rsidP="00A7045A">
            <w:pPr>
              <w:pStyle w:val="Prrafodelista"/>
              <w:numPr>
                <w:ilvl w:val="0"/>
                <w:numId w:val="14"/>
              </w:numPr>
              <w:overflowPunct w:val="0"/>
              <w:ind w:left="284" w:hanging="142"/>
              <w:jc w:val="both"/>
              <w:rPr>
                <w:rFonts w:eastAsia="Times New Roman"/>
                <w:color w:val="595959"/>
                <w:sz w:val="20"/>
                <w:szCs w:val="20"/>
              </w:rPr>
            </w:pPr>
            <w:r w:rsidRPr="00A7045A">
              <w:rPr>
                <w:rFonts w:ascii="Arial" w:eastAsia="+mn-ea" w:hAnsi="Arial" w:cs="Arial"/>
                <w:color w:val="000000"/>
                <w:sz w:val="20"/>
                <w:szCs w:val="20"/>
              </w:rPr>
              <w:t>Edificio Completo de 5 pisos.</w:t>
            </w:r>
          </w:p>
          <w:p w14:paraId="04474723" w14:textId="77777777" w:rsidR="00A7045A" w:rsidRPr="00A7045A" w:rsidRDefault="00A7045A" w:rsidP="00A7045A">
            <w:pPr>
              <w:pStyle w:val="Prrafodelista"/>
              <w:numPr>
                <w:ilvl w:val="0"/>
                <w:numId w:val="14"/>
              </w:numPr>
              <w:overflowPunct w:val="0"/>
              <w:ind w:left="284" w:hanging="142"/>
              <w:jc w:val="both"/>
              <w:rPr>
                <w:rFonts w:eastAsia="Times New Roman"/>
                <w:color w:val="595959"/>
                <w:sz w:val="20"/>
                <w:szCs w:val="20"/>
              </w:rPr>
            </w:pPr>
            <w:r w:rsidRPr="00A7045A">
              <w:rPr>
                <w:rFonts w:ascii="Arial" w:eastAsia="+mn-ea" w:hAnsi="Arial" w:cs="Arial"/>
                <w:color w:val="000000"/>
                <w:sz w:val="20"/>
                <w:szCs w:val="20"/>
              </w:rPr>
              <w:t>Ubicado en Ave. John F. Kennedy esq. Tiradentes.</w:t>
            </w:r>
          </w:p>
          <w:p w14:paraId="3D80B553" w14:textId="77777777" w:rsidR="00A7045A" w:rsidRPr="00A7045A" w:rsidRDefault="00A7045A" w:rsidP="00A7045A">
            <w:pPr>
              <w:pStyle w:val="Prrafodelista"/>
              <w:numPr>
                <w:ilvl w:val="0"/>
                <w:numId w:val="14"/>
              </w:numPr>
              <w:overflowPunct w:val="0"/>
              <w:ind w:left="284" w:hanging="142"/>
              <w:jc w:val="both"/>
              <w:rPr>
                <w:rFonts w:eastAsiaTheme="minorEastAsia"/>
                <w:sz w:val="20"/>
                <w:szCs w:val="20"/>
              </w:rPr>
            </w:pPr>
            <w:r w:rsidRPr="00A7045A">
              <w:rPr>
                <w:rFonts w:ascii="Arial" w:eastAsia="+mn-ea" w:hAnsi="Arial" w:cs="Arial"/>
                <w:color w:val="000000"/>
                <w:sz w:val="20"/>
                <w:szCs w:val="20"/>
              </w:rPr>
              <w:t>7,310 m</w:t>
            </w:r>
            <w:r w:rsidRPr="00A7045A">
              <w:rPr>
                <w:rFonts w:ascii="Arial" w:eastAsia="+mn-ea" w:hAnsi="Arial" w:cs="Arial"/>
                <w:color w:val="000000"/>
                <w:position w:val="7"/>
                <w:sz w:val="20"/>
                <w:szCs w:val="20"/>
                <w:vertAlign w:val="superscript"/>
              </w:rPr>
              <w:t xml:space="preserve">2 </w:t>
            </w:r>
            <w:r w:rsidRPr="00A7045A">
              <w:rPr>
                <w:rFonts w:ascii="Arial" w:eastAsia="+mn-ea" w:hAnsi="Arial" w:cs="Arial"/>
                <w:color w:val="000000"/>
                <w:sz w:val="20"/>
                <w:szCs w:val="20"/>
              </w:rPr>
              <w:t xml:space="preserve"> construcción: 3,531.98 m</w:t>
            </w:r>
            <w:r w:rsidRPr="00A7045A">
              <w:rPr>
                <w:rFonts w:ascii="Arial" w:eastAsia="+mn-ea" w:hAnsi="Arial" w:cs="Arial"/>
                <w:color w:val="000000"/>
                <w:position w:val="7"/>
                <w:sz w:val="20"/>
                <w:szCs w:val="20"/>
                <w:vertAlign w:val="superscript"/>
              </w:rPr>
              <w:t>2</w:t>
            </w:r>
            <w:r w:rsidRPr="00A7045A">
              <w:rPr>
                <w:rFonts w:ascii="Arial" w:eastAsia="+mn-ea" w:hAnsi="Arial" w:cs="Arial"/>
                <w:color w:val="000000"/>
                <w:sz w:val="20"/>
                <w:szCs w:val="20"/>
              </w:rPr>
              <w:t xml:space="preserve"> terreno y 252 parqueos.</w:t>
            </w:r>
          </w:p>
          <w:p w14:paraId="0DB9000E" w14:textId="77777777" w:rsidR="00A7045A" w:rsidRPr="00A7045A" w:rsidRDefault="00A7045A" w:rsidP="00A7045A">
            <w:pPr>
              <w:pStyle w:val="Prrafodelista"/>
              <w:numPr>
                <w:ilvl w:val="0"/>
                <w:numId w:val="14"/>
              </w:numPr>
              <w:overflowPunct w:val="0"/>
              <w:ind w:left="284" w:hanging="142"/>
              <w:jc w:val="both"/>
              <w:rPr>
                <w:rFonts w:eastAsia="Times New Roman"/>
                <w:color w:val="595959"/>
                <w:sz w:val="20"/>
                <w:szCs w:val="20"/>
              </w:rPr>
            </w:pPr>
            <w:r w:rsidRPr="00A7045A">
              <w:rPr>
                <w:rFonts w:ascii="Arial" w:eastAsia="+mn-ea" w:hAnsi="Arial" w:cs="Arial"/>
                <w:color w:val="000000"/>
                <w:sz w:val="20"/>
                <w:szCs w:val="20"/>
              </w:rPr>
              <w:t>Área neta alquilable de oficinas: 6,490 M2, con un nivel de ocupación de un 100%.</w:t>
            </w:r>
          </w:p>
          <w:p w14:paraId="5DF4A0E7" w14:textId="65B52A09" w:rsidR="00A7045A" w:rsidRPr="00A7045A" w:rsidRDefault="00A7045A" w:rsidP="00A7045A">
            <w:pPr>
              <w:pStyle w:val="Prrafodelista"/>
              <w:numPr>
                <w:ilvl w:val="0"/>
                <w:numId w:val="14"/>
              </w:numPr>
              <w:overflowPunct w:val="0"/>
              <w:ind w:left="284" w:hanging="142"/>
              <w:jc w:val="both"/>
              <w:rPr>
                <w:rFonts w:ascii="Arial" w:eastAsia="Cambria" w:hAnsi="Arial" w:cs="Arial"/>
                <w:bCs/>
                <w:spacing w:val="-1"/>
                <w:sz w:val="24"/>
                <w:szCs w:val="24"/>
              </w:rPr>
            </w:pPr>
            <w:r w:rsidRPr="00A7045A">
              <w:rPr>
                <w:rFonts w:ascii="Arial" w:eastAsia="+mn-ea" w:hAnsi="Arial" w:cs="Arial"/>
                <w:color w:val="000000"/>
                <w:sz w:val="20"/>
                <w:szCs w:val="20"/>
              </w:rPr>
              <w:t>Alquilado a Grupo Humano mediante contrato de largo plazo.</w:t>
            </w:r>
          </w:p>
        </w:tc>
      </w:tr>
      <w:tr w:rsidR="00A7045A" w14:paraId="5C039CCA" w14:textId="77777777" w:rsidTr="0074045E">
        <w:tc>
          <w:tcPr>
            <w:tcW w:w="3426" w:type="dxa"/>
          </w:tcPr>
          <w:p w14:paraId="13BAED63" w14:textId="38A890E8" w:rsidR="00A7045A" w:rsidRDefault="00A7045A" w:rsidP="003A7DC5">
            <w:pPr>
              <w:spacing w:after="200" w:line="276" w:lineRule="auto"/>
              <w:jc w:val="both"/>
              <w:rPr>
                <w:rFonts w:ascii="Arial" w:eastAsia="Cambria" w:hAnsi="Arial" w:cs="Arial"/>
                <w:bCs/>
                <w:spacing w:val="-1"/>
                <w:sz w:val="24"/>
                <w:szCs w:val="24"/>
                <w:lang w:val="es-ES_tradnl"/>
              </w:rPr>
            </w:pPr>
            <w:r w:rsidRPr="00504476">
              <w:rPr>
                <w:noProof/>
                <w:lang w:val="en-US"/>
              </w:rPr>
              <w:drawing>
                <wp:inline distT="0" distB="0" distL="0" distR="0" wp14:anchorId="35CBE8BA" wp14:editId="1F7F5580">
                  <wp:extent cx="1753870" cy="944880"/>
                  <wp:effectExtent l="19050" t="19050" r="17780" b="26670"/>
                  <wp:docPr id="55" name="Imagen 55" descr="C:\Users\smercedes.EXCELFONDOS\AppData\Local\Microsoft\Windows\INetCache\Content.Outlook\ILGSMBQQ\DSC_6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mercedes.EXCELFONDOS\AppData\Local\Microsoft\Windows\INetCache\Content.Outlook\ILGSMBQQ\DSC_6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51" cy="10184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4F59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0788A11D" w14:textId="77777777" w:rsidR="00A7045A" w:rsidRPr="00A7045A" w:rsidRDefault="00A7045A" w:rsidP="00A7045A">
            <w:pPr>
              <w:tabs>
                <w:tab w:val="left" w:pos="3934"/>
              </w:tabs>
              <w:rPr>
                <w:rFonts w:ascii="Arial" w:hAnsi="Arial" w:cs="Arial"/>
                <w:b/>
                <w:bCs/>
                <w:color w:val="004F59"/>
                <w:sz w:val="20"/>
                <w:szCs w:val="20"/>
              </w:rPr>
            </w:pPr>
            <w:r w:rsidRPr="00A7045A">
              <w:rPr>
                <w:rFonts w:ascii="Arial" w:hAnsi="Arial" w:cs="Arial"/>
                <w:b/>
                <w:bCs/>
                <w:color w:val="004F59"/>
                <w:sz w:val="20"/>
                <w:szCs w:val="20"/>
              </w:rPr>
              <w:t>Edificio de Oficinas Ave. Roberto Pastoriza</w:t>
            </w:r>
          </w:p>
          <w:p w14:paraId="1F997814" w14:textId="77777777" w:rsidR="00A7045A" w:rsidRPr="00A7045A" w:rsidRDefault="00A7045A" w:rsidP="00A7045A">
            <w:pPr>
              <w:pStyle w:val="Prrafodelista"/>
              <w:numPr>
                <w:ilvl w:val="0"/>
                <w:numId w:val="15"/>
              </w:numPr>
              <w:overflowPunct w:val="0"/>
              <w:spacing w:line="252" w:lineRule="auto"/>
              <w:ind w:left="284" w:hanging="142"/>
              <w:jc w:val="both"/>
              <w:rPr>
                <w:rFonts w:ascii="Arial" w:eastAsia="Calibri" w:hAnsi="Arial" w:cs="Arial"/>
                <w:sz w:val="20"/>
                <w:szCs w:val="20"/>
                <w:lang w:eastAsia="es-DO"/>
              </w:rPr>
            </w:pPr>
            <w:r w:rsidRPr="00A7045A">
              <w:rPr>
                <w:rFonts w:ascii="Arial" w:eastAsia="+mn-ea" w:hAnsi="Arial" w:cs="Arial"/>
                <w:color w:val="000000"/>
                <w:sz w:val="20"/>
                <w:szCs w:val="20"/>
                <w:lang w:val="es-ES_tradnl"/>
              </w:rPr>
              <w:t xml:space="preserve">3 Edificios de oficinas interconectados  de 3 niveles. </w:t>
            </w:r>
          </w:p>
          <w:p w14:paraId="5DA066FD" w14:textId="77777777" w:rsidR="00A7045A" w:rsidRPr="00A7045A" w:rsidRDefault="00A7045A" w:rsidP="00A7045A">
            <w:pPr>
              <w:pStyle w:val="Prrafodelista"/>
              <w:numPr>
                <w:ilvl w:val="0"/>
                <w:numId w:val="15"/>
              </w:numPr>
              <w:overflowPunct w:val="0"/>
              <w:spacing w:line="252" w:lineRule="auto"/>
              <w:ind w:left="284" w:hanging="142"/>
              <w:jc w:val="both"/>
              <w:rPr>
                <w:rFonts w:ascii="Arial" w:eastAsia="Calibri" w:hAnsi="Arial" w:cs="Arial"/>
                <w:sz w:val="20"/>
                <w:szCs w:val="20"/>
                <w:lang w:eastAsia="es-DO"/>
              </w:rPr>
            </w:pPr>
            <w:r w:rsidRPr="00A7045A">
              <w:rPr>
                <w:rFonts w:ascii="Arial" w:eastAsia="Calibri" w:hAnsi="Arial" w:cs="Arial"/>
                <w:sz w:val="20"/>
                <w:szCs w:val="20"/>
                <w:lang w:eastAsia="es-DO"/>
              </w:rPr>
              <w:t>Ubicado en la Avenida Roberto Pastoriza, Ensanche Naco.</w:t>
            </w:r>
          </w:p>
          <w:p w14:paraId="6D9BDBF0" w14:textId="77777777" w:rsidR="00A7045A" w:rsidRPr="00A7045A" w:rsidRDefault="00A7045A" w:rsidP="00A7045A">
            <w:pPr>
              <w:pStyle w:val="Prrafodelista"/>
              <w:numPr>
                <w:ilvl w:val="0"/>
                <w:numId w:val="15"/>
              </w:numPr>
              <w:overflowPunct w:val="0"/>
              <w:spacing w:line="252" w:lineRule="auto"/>
              <w:ind w:left="284" w:hanging="142"/>
              <w:jc w:val="both"/>
              <w:rPr>
                <w:rFonts w:ascii="Arial" w:eastAsia="Calibri" w:hAnsi="Arial" w:cs="Arial"/>
                <w:sz w:val="20"/>
                <w:szCs w:val="20"/>
                <w:lang w:eastAsia="es-DO"/>
              </w:rPr>
            </w:pPr>
            <w:r w:rsidRPr="00A7045A">
              <w:rPr>
                <w:rFonts w:ascii="Arial" w:eastAsia="Calibri" w:hAnsi="Arial" w:cs="Arial"/>
                <w:sz w:val="20"/>
                <w:szCs w:val="20"/>
                <w:lang w:eastAsia="es-DO"/>
              </w:rPr>
              <w:t>5,389.50 Mts2 de construcción y 4,803.73 Mts2. de terreno, nivel de ocupación de 100%.</w:t>
            </w:r>
          </w:p>
          <w:p w14:paraId="0531A13F" w14:textId="00CAA3F1" w:rsidR="00A7045A" w:rsidRPr="00A7045A" w:rsidRDefault="00A7045A" w:rsidP="00A7045A">
            <w:pPr>
              <w:pStyle w:val="Prrafodelista"/>
              <w:numPr>
                <w:ilvl w:val="0"/>
                <w:numId w:val="15"/>
              </w:numPr>
              <w:overflowPunct w:val="0"/>
              <w:spacing w:line="252" w:lineRule="auto"/>
              <w:ind w:left="284" w:hanging="142"/>
              <w:jc w:val="both"/>
              <w:rPr>
                <w:rFonts w:ascii="Arial" w:eastAsia="Cambria" w:hAnsi="Arial" w:cs="Arial"/>
                <w:bCs/>
                <w:spacing w:val="-1"/>
                <w:sz w:val="24"/>
                <w:szCs w:val="24"/>
              </w:rPr>
            </w:pPr>
            <w:r w:rsidRPr="00A7045A">
              <w:rPr>
                <w:rFonts w:ascii="Arial" w:eastAsia="Calibri" w:hAnsi="Arial" w:cs="Arial"/>
                <w:sz w:val="20"/>
                <w:szCs w:val="20"/>
                <w:lang w:eastAsia="es-DO"/>
              </w:rPr>
              <w:t>El inquilino es la empresa Costa Rica Contact Center CRCC, S. A. (Teleperformance).</w:t>
            </w:r>
          </w:p>
        </w:tc>
      </w:tr>
      <w:tr w:rsidR="0074045E" w14:paraId="55B31BC8" w14:textId="77777777" w:rsidTr="0074045E">
        <w:tc>
          <w:tcPr>
            <w:tcW w:w="3426" w:type="dxa"/>
          </w:tcPr>
          <w:p w14:paraId="0ACC1EDD" w14:textId="2D63817A" w:rsidR="0074045E" w:rsidRDefault="0074045E" w:rsidP="003A7DC5">
            <w:pPr>
              <w:spacing w:after="200" w:line="276" w:lineRule="auto"/>
              <w:jc w:val="both"/>
              <w:rPr>
                <w:rFonts w:ascii="Arial" w:eastAsia="Cambria" w:hAnsi="Arial" w:cs="Arial"/>
                <w:bCs/>
                <w:spacing w:val="-1"/>
                <w:sz w:val="24"/>
                <w:szCs w:val="24"/>
                <w:lang w:val="es-ES_tradnl"/>
              </w:rPr>
            </w:pPr>
            <w:r w:rsidRPr="00504476">
              <w:rPr>
                <w:noProof/>
                <w:lang w:val="en-US"/>
              </w:rPr>
              <w:drawing>
                <wp:inline distT="0" distB="0" distL="0" distR="0" wp14:anchorId="5D6AF15F" wp14:editId="325D0CD0">
                  <wp:extent cx="1995170" cy="906780"/>
                  <wp:effectExtent l="19050" t="19050" r="24130" b="26670"/>
                  <wp:docPr id="56" name="Imagen 56" descr="C:\Users\smercedes.EXCELFONDOS\AppData\Local\Microsoft\Windows\INetCache\Content.Outlook\ILGSMBQQ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ercedes.EXCELFONDOS\AppData\Local\Microsoft\Windows\INetCache\Content.Outlook\ILGSMBQQ\1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96"/>
                          <a:stretch/>
                        </pic:blipFill>
                        <pic:spPr bwMode="auto">
                          <a:xfrm>
                            <a:off x="0" y="0"/>
                            <a:ext cx="2078995" cy="9448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4F59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1A4F4971" w14:textId="77777777" w:rsidR="0074045E" w:rsidRPr="0074045E" w:rsidRDefault="0074045E" w:rsidP="0074045E">
            <w:pPr>
              <w:tabs>
                <w:tab w:val="left" w:pos="3934"/>
              </w:tabs>
              <w:rPr>
                <w:rFonts w:ascii="Arial" w:hAnsi="Arial" w:cs="Arial"/>
                <w:b/>
                <w:bCs/>
                <w:color w:val="004F59"/>
                <w:sz w:val="20"/>
                <w:szCs w:val="20"/>
              </w:rPr>
            </w:pPr>
            <w:r w:rsidRPr="0074045E">
              <w:rPr>
                <w:rFonts w:ascii="Arial" w:hAnsi="Arial" w:cs="Arial"/>
                <w:b/>
                <w:bCs/>
                <w:color w:val="004F59"/>
                <w:sz w:val="20"/>
                <w:szCs w:val="20"/>
              </w:rPr>
              <w:t>Edificio Comercial Ave. Roberto Pastoriza</w:t>
            </w:r>
          </w:p>
          <w:p w14:paraId="6EC13FA7" w14:textId="77777777" w:rsidR="0074045E" w:rsidRPr="0074045E" w:rsidRDefault="0074045E" w:rsidP="0074045E">
            <w:pPr>
              <w:pStyle w:val="Prrafodelista"/>
              <w:numPr>
                <w:ilvl w:val="0"/>
                <w:numId w:val="16"/>
              </w:numPr>
              <w:overflowPunct w:val="0"/>
              <w:spacing w:line="252" w:lineRule="auto"/>
              <w:ind w:left="284" w:hanging="142"/>
              <w:jc w:val="both"/>
              <w:rPr>
                <w:rFonts w:ascii="Arial" w:eastAsia="Calibri" w:hAnsi="Arial" w:cs="Arial"/>
                <w:sz w:val="20"/>
                <w:szCs w:val="20"/>
                <w:lang w:eastAsia="es-DO"/>
              </w:rPr>
            </w:pPr>
            <w:r w:rsidRPr="0074045E">
              <w:rPr>
                <w:rFonts w:ascii="Arial" w:eastAsia="+mn-ea" w:hAnsi="Arial" w:cs="Arial"/>
                <w:color w:val="000000"/>
                <w:sz w:val="20"/>
                <w:szCs w:val="20"/>
                <w:lang w:val="es-ES_tradnl"/>
              </w:rPr>
              <w:t xml:space="preserve">Edificio de dos niveles. </w:t>
            </w:r>
          </w:p>
          <w:p w14:paraId="06B3CE13" w14:textId="77777777" w:rsidR="0074045E" w:rsidRPr="0074045E" w:rsidRDefault="0074045E" w:rsidP="0074045E">
            <w:pPr>
              <w:pStyle w:val="Prrafodelista"/>
              <w:numPr>
                <w:ilvl w:val="0"/>
                <w:numId w:val="16"/>
              </w:numPr>
              <w:overflowPunct w:val="0"/>
              <w:spacing w:line="252" w:lineRule="auto"/>
              <w:ind w:left="284" w:hanging="142"/>
              <w:jc w:val="both"/>
              <w:rPr>
                <w:rFonts w:ascii="Arial" w:eastAsia="Calibri" w:hAnsi="Arial" w:cs="Arial"/>
                <w:sz w:val="20"/>
                <w:szCs w:val="20"/>
                <w:lang w:eastAsia="es-DO"/>
              </w:rPr>
            </w:pPr>
            <w:r w:rsidRPr="0074045E">
              <w:rPr>
                <w:rFonts w:ascii="Arial" w:eastAsia="Calibri" w:hAnsi="Arial" w:cs="Arial"/>
                <w:sz w:val="20"/>
                <w:szCs w:val="20"/>
                <w:lang w:eastAsia="es-DO"/>
              </w:rPr>
              <w:t>Ubicado en la Avenida Roberto Pastoriza, Ensanche Naco.</w:t>
            </w:r>
          </w:p>
          <w:p w14:paraId="3AF571AA" w14:textId="77777777" w:rsidR="0074045E" w:rsidRPr="0074045E" w:rsidRDefault="0074045E" w:rsidP="0074045E">
            <w:pPr>
              <w:pStyle w:val="Prrafodelista"/>
              <w:numPr>
                <w:ilvl w:val="0"/>
                <w:numId w:val="16"/>
              </w:numPr>
              <w:overflowPunct w:val="0"/>
              <w:spacing w:line="252" w:lineRule="auto"/>
              <w:ind w:left="284" w:hanging="142"/>
              <w:jc w:val="both"/>
              <w:rPr>
                <w:rFonts w:ascii="Arial" w:eastAsia="Calibri" w:hAnsi="Arial" w:cs="Arial"/>
                <w:sz w:val="20"/>
                <w:szCs w:val="20"/>
                <w:lang w:eastAsia="es-DO"/>
              </w:rPr>
            </w:pPr>
            <w:r w:rsidRPr="0074045E">
              <w:rPr>
                <w:rFonts w:ascii="Arial" w:eastAsia="Calibri" w:hAnsi="Arial" w:cs="Arial"/>
                <w:sz w:val="20"/>
                <w:szCs w:val="20"/>
                <w:lang w:eastAsia="es-DO"/>
              </w:rPr>
              <w:t>542.50 Mts2 de construcción y 800 Mts2. de terreno, con un nivel de ocupación de 100%.</w:t>
            </w:r>
          </w:p>
          <w:p w14:paraId="53C8B420" w14:textId="3C3C2D31" w:rsidR="0074045E" w:rsidRPr="0074045E" w:rsidRDefault="0074045E" w:rsidP="0074045E">
            <w:pPr>
              <w:pStyle w:val="Prrafodelista"/>
              <w:numPr>
                <w:ilvl w:val="0"/>
                <w:numId w:val="16"/>
              </w:numPr>
              <w:overflowPunct w:val="0"/>
              <w:spacing w:line="252" w:lineRule="auto"/>
              <w:ind w:left="284" w:hanging="142"/>
              <w:jc w:val="both"/>
              <w:rPr>
                <w:rFonts w:ascii="Arial" w:eastAsia="Cambria" w:hAnsi="Arial" w:cs="Arial"/>
                <w:bCs/>
                <w:spacing w:val="-1"/>
                <w:sz w:val="24"/>
                <w:szCs w:val="24"/>
              </w:rPr>
            </w:pPr>
            <w:r w:rsidRPr="0074045E">
              <w:rPr>
                <w:rFonts w:ascii="Arial" w:eastAsia="Calibri" w:hAnsi="Arial" w:cs="Arial"/>
                <w:sz w:val="20"/>
                <w:szCs w:val="20"/>
                <w:lang w:eastAsia="es-DO"/>
              </w:rPr>
              <w:t>El inquilino es la empresa Gruteco de Iluminación, SRL (Lite Haus).</w:t>
            </w:r>
          </w:p>
        </w:tc>
      </w:tr>
      <w:tr w:rsidR="0074045E" w14:paraId="09F6A27C" w14:textId="77777777" w:rsidTr="0074045E">
        <w:tc>
          <w:tcPr>
            <w:tcW w:w="3426" w:type="dxa"/>
          </w:tcPr>
          <w:p w14:paraId="66993715" w14:textId="53EFC68F" w:rsidR="0074045E" w:rsidRDefault="0074045E" w:rsidP="003A7DC5">
            <w:pPr>
              <w:spacing w:after="200" w:line="276" w:lineRule="auto"/>
              <w:jc w:val="both"/>
              <w:rPr>
                <w:rFonts w:ascii="Arial" w:eastAsia="Cambria" w:hAnsi="Arial" w:cs="Arial"/>
                <w:bCs/>
                <w:spacing w:val="-1"/>
                <w:sz w:val="24"/>
                <w:szCs w:val="24"/>
                <w:lang w:val="es-ES_tradnl"/>
              </w:rPr>
            </w:pPr>
            <w:r w:rsidRPr="00AC3165">
              <w:rPr>
                <w:noProof/>
                <w:lang w:val="en-US"/>
              </w:rPr>
              <w:drawing>
                <wp:inline distT="0" distB="0" distL="0" distR="0" wp14:anchorId="30A13B1C" wp14:editId="165816CE">
                  <wp:extent cx="1927381" cy="990600"/>
                  <wp:effectExtent l="19050" t="19050" r="15875" b="19050"/>
                  <wp:docPr id="50" name="Imagen 50" descr="C:\Users\smercedes.EXCELFONDOS\AppData\Local\Microsoft\Windows\INetCache\Content.Outlook\ILGSMBQQ\Torre Citi en Acropolis (002)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ercedes.EXCELFONDOS\AppData\Local\Microsoft\Windows\INetCache\Content.Outlook\ILGSMBQQ\Torre Citi en Acropolis (002)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405" cy="1024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4F59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07C61596" w14:textId="77777777" w:rsidR="0074045E" w:rsidRPr="0074045E" w:rsidRDefault="0074045E" w:rsidP="0074045E">
            <w:pPr>
              <w:overflowPunct w:val="0"/>
              <w:spacing w:line="252" w:lineRule="auto"/>
              <w:jc w:val="both"/>
              <w:rPr>
                <w:rFonts w:ascii="Arial" w:hAnsi="Arial" w:cs="Arial"/>
                <w:b/>
                <w:bCs/>
                <w:color w:val="004F59"/>
                <w:sz w:val="20"/>
                <w:szCs w:val="20"/>
              </w:rPr>
            </w:pPr>
            <w:r w:rsidRPr="0074045E">
              <w:rPr>
                <w:rFonts w:ascii="Arial" w:hAnsi="Arial" w:cs="Arial"/>
                <w:b/>
                <w:bCs/>
                <w:color w:val="004F59"/>
                <w:sz w:val="20"/>
                <w:szCs w:val="20"/>
              </w:rPr>
              <w:t xml:space="preserve">Torre Citi en Acrópolis Center </w:t>
            </w:r>
          </w:p>
          <w:p w14:paraId="5536DF9A" w14:textId="77777777" w:rsidR="0074045E" w:rsidRPr="0074045E" w:rsidRDefault="0074045E" w:rsidP="0074045E">
            <w:pPr>
              <w:pStyle w:val="Prrafodelista"/>
              <w:numPr>
                <w:ilvl w:val="0"/>
                <w:numId w:val="17"/>
              </w:numPr>
              <w:overflowPunct w:val="0"/>
              <w:spacing w:line="252" w:lineRule="auto"/>
              <w:ind w:left="284" w:hanging="142"/>
              <w:jc w:val="both"/>
              <w:rPr>
                <w:rFonts w:ascii="Arial" w:hAnsi="Arial" w:cs="Arial"/>
                <w:b/>
                <w:bCs/>
                <w:color w:val="004F59"/>
                <w:sz w:val="20"/>
                <w:szCs w:val="20"/>
              </w:rPr>
            </w:pPr>
            <w:r w:rsidRPr="0074045E">
              <w:rPr>
                <w:rFonts w:ascii="Arial" w:eastAsia="+mn-ea" w:hAnsi="Arial" w:cs="Arial"/>
                <w:color w:val="000000"/>
                <w:sz w:val="20"/>
                <w:szCs w:val="20"/>
                <w:lang w:val="es-ES_tradnl"/>
              </w:rPr>
              <w:t xml:space="preserve">Piso 23  completo de oficinas.  </w:t>
            </w:r>
          </w:p>
          <w:p w14:paraId="352CF50E" w14:textId="77777777" w:rsidR="0074045E" w:rsidRPr="0074045E" w:rsidRDefault="0074045E" w:rsidP="0074045E">
            <w:pPr>
              <w:pStyle w:val="Prrafodelista"/>
              <w:numPr>
                <w:ilvl w:val="0"/>
                <w:numId w:val="17"/>
              </w:numPr>
              <w:overflowPunct w:val="0"/>
              <w:spacing w:line="252" w:lineRule="auto"/>
              <w:ind w:left="284" w:hanging="142"/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  <w:lang w:val="es-ES_tradnl"/>
              </w:rPr>
            </w:pPr>
            <w:r w:rsidRPr="0074045E">
              <w:rPr>
                <w:rFonts w:ascii="Arial" w:eastAsia="+mn-ea" w:hAnsi="Arial" w:cs="Arial"/>
                <w:color w:val="000000"/>
                <w:sz w:val="20"/>
                <w:szCs w:val="20"/>
                <w:lang w:val="es-ES_tradnl"/>
              </w:rPr>
              <w:t>Ubicado en la Avenida Winston Churchill, Ensanche Piantini.</w:t>
            </w:r>
          </w:p>
          <w:p w14:paraId="18C1F953" w14:textId="77777777" w:rsidR="0074045E" w:rsidRPr="0074045E" w:rsidRDefault="0074045E" w:rsidP="0074045E">
            <w:pPr>
              <w:pStyle w:val="Prrafodelista"/>
              <w:numPr>
                <w:ilvl w:val="0"/>
                <w:numId w:val="17"/>
              </w:numPr>
              <w:overflowPunct w:val="0"/>
              <w:spacing w:line="252" w:lineRule="auto"/>
              <w:ind w:left="284" w:hanging="142"/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  <w:lang w:val="es-ES_tradnl"/>
              </w:rPr>
            </w:pPr>
            <w:r w:rsidRPr="0074045E">
              <w:rPr>
                <w:rFonts w:ascii="Arial" w:eastAsia="+mn-ea" w:hAnsi="Arial" w:cs="Arial"/>
                <w:color w:val="000000"/>
                <w:sz w:val="20"/>
                <w:szCs w:val="20"/>
                <w:lang w:val="es-ES_tradnl"/>
              </w:rPr>
              <w:t>1,582.93 Mts2 de construcción.</w:t>
            </w:r>
          </w:p>
          <w:p w14:paraId="1EE31DB0" w14:textId="113732B5" w:rsidR="0074045E" w:rsidRPr="0074045E" w:rsidRDefault="0074045E" w:rsidP="0074045E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overflowPunct w:val="0"/>
              <w:spacing w:line="252" w:lineRule="auto"/>
              <w:ind w:left="270" w:hanging="450"/>
              <w:jc w:val="both"/>
              <w:rPr>
                <w:rFonts w:ascii="Arial" w:eastAsia="Cambria" w:hAnsi="Arial" w:cs="Arial"/>
                <w:bCs/>
                <w:spacing w:val="-1"/>
                <w:sz w:val="24"/>
                <w:szCs w:val="24"/>
              </w:rPr>
            </w:pPr>
            <w:r w:rsidRPr="0074045E">
              <w:rPr>
                <w:rFonts w:ascii="Arial" w:eastAsia="+mn-ea" w:hAnsi="Arial" w:cs="Arial"/>
                <w:color w:val="000000"/>
                <w:sz w:val="20"/>
                <w:szCs w:val="20"/>
                <w:lang w:val="es-ES_tradnl"/>
              </w:rPr>
              <w:t xml:space="preserve">Inquilinos: Total Dominicana, S.A.S,  AES Andres DR, S. A., Dominican Power Partners y Empresa Generadora de Electricidad Itabo, S. A. </w:t>
            </w:r>
          </w:p>
        </w:tc>
      </w:tr>
      <w:tr w:rsidR="0074045E" w14:paraId="51716A0F" w14:textId="77777777" w:rsidTr="0074045E">
        <w:trPr>
          <w:trHeight w:val="1661"/>
        </w:trPr>
        <w:tc>
          <w:tcPr>
            <w:tcW w:w="3426" w:type="dxa"/>
          </w:tcPr>
          <w:p w14:paraId="35DF333C" w14:textId="0CA98FEF" w:rsidR="0074045E" w:rsidRDefault="0074045E" w:rsidP="003A7DC5">
            <w:pPr>
              <w:spacing w:after="200" w:line="276" w:lineRule="auto"/>
              <w:jc w:val="both"/>
              <w:rPr>
                <w:rFonts w:ascii="Arial" w:eastAsia="Cambria" w:hAnsi="Arial" w:cs="Arial"/>
                <w:bCs/>
                <w:spacing w:val="-1"/>
                <w:sz w:val="24"/>
                <w:szCs w:val="24"/>
                <w:lang w:val="es-ES_tradnl"/>
              </w:rPr>
            </w:pPr>
            <w:r w:rsidRPr="00343C19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70528" behindDoc="1" locked="0" layoutInCell="1" allowOverlap="1" wp14:anchorId="6003829D" wp14:editId="78B4635F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58420</wp:posOffset>
                  </wp:positionV>
                  <wp:extent cx="1485900" cy="728345"/>
                  <wp:effectExtent l="19050" t="19050" r="19050" b="14605"/>
                  <wp:wrapTight wrapText="bothSides">
                    <wp:wrapPolygon edited="0">
                      <wp:start x="-277" y="-565"/>
                      <wp:lineTo x="-277" y="21468"/>
                      <wp:lineTo x="21600" y="21468"/>
                      <wp:lineTo x="21600" y="-565"/>
                      <wp:lineTo x="-277" y="-565"/>
                    </wp:wrapPolygon>
                  </wp:wrapTight>
                  <wp:docPr id="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00" t="10356" r="16800" b="10356"/>
                          <a:stretch/>
                        </pic:blipFill>
                        <pic:spPr>
                          <a:xfrm>
                            <a:off x="0" y="0"/>
                            <a:ext cx="1485900" cy="7283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4F59"/>
                            </a:solidFill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0" w:type="dxa"/>
          </w:tcPr>
          <w:p w14:paraId="7894C626" w14:textId="77777777" w:rsidR="0074045E" w:rsidRPr="0074045E" w:rsidRDefault="0074045E" w:rsidP="0074045E">
            <w:pPr>
              <w:pStyle w:val="NormalWeb"/>
              <w:overflowPunct w:val="0"/>
              <w:spacing w:before="0" w:beforeAutospacing="0" w:after="0" w:afterAutospacing="0"/>
              <w:rPr>
                <w:rFonts w:ascii="Arial" w:eastAsiaTheme="minorHAnsi" w:hAnsi="Arial" w:cs="Arial"/>
                <w:b/>
                <w:bCs/>
                <w:color w:val="004F59"/>
                <w:sz w:val="20"/>
                <w:szCs w:val="20"/>
                <w:lang w:eastAsia="en-US"/>
              </w:rPr>
            </w:pPr>
            <w:r w:rsidRPr="0074045E">
              <w:rPr>
                <w:rFonts w:ascii="Arial" w:eastAsiaTheme="minorHAnsi" w:hAnsi="Arial" w:cs="Arial"/>
                <w:b/>
                <w:bCs/>
                <w:color w:val="004F59"/>
                <w:sz w:val="20"/>
                <w:szCs w:val="20"/>
                <w:lang w:eastAsia="en-US"/>
              </w:rPr>
              <w:t>Torre Blue Mall</w:t>
            </w:r>
          </w:p>
          <w:p w14:paraId="7E828986" w14:textId="77777777" w:rsidR="0074045E" w:rsidRPr="0074045E" w:rsidRDefault="0074045E" w:rsidP="0074045E">
            <w:pPr>
              <w:pStyle w:val="Prrafodelista"/>
              <w:numPr>
                <w:ilvl w:val="0"/>
                <w:numId w:val="18"/>
              </w:numPr>
              <w:overflowPunct w:val="0"/>
              <w:spacing w:line="252" w:lineRule="auto"/>
              <w:ind w:left="284" w:hanging="142"/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  <w:lang w:val="es-ES_tradnl"/>
              </w:rPr>
            </w:pPr>
            <w:r w:rsidRPr="0074045E">
              <w:rPr>
                <w:rFonts w:ascii="Arial" w:eastAsia="+mn-ea" w:hAnsi="Arial" w:cs="Arial"/>
                <w:color w:val="000000"/>
                <w:sz w:val="20"/>
                <w:szCs w:val="20"/>
                <w:lang w:val="es-ES_tradnl"/>
              </w:rPr>
              <w:t>Porción piso 23 de Torre de Oficinas.</w:t>
            </w:r>
          </w:p>
          <w:p w14:paraId="70E2E545" w14:textId="77777777" w:rsidR="0074045E" w:rsidRPr="0074045E" w:rsidRDefault="0074045E" w:rsidP="0074045E">
            <w:pPr>
              <w:pStyle w:val="Prrafodelista"/>
              <w:numPr>
                <w:ilvl w:val="0"/>
                <w:numId w:val="18"/>
              </w:numPr>
              <w:overflowPunct w:val="0"/>
              <w:spacing w:line="252" w:lineRule="auto"/>
              <w:ind w:left="284" w:hanging="142"/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  <w:lang w:val="es-ES_tradnl"/>
              </w:rPr>
            </w:pPr>
            <w:r w:rsidRPr="0074045E">
              <w:rPr>
                <w:rFonts w:ascii="Arial" w:eastAsia="+mn-ea" w:hAnsi="Arial" w:cs="Arial"/>
                <w:color w:val="000000"/>
                <w:sz w:val="20"/>
                <w:szCs w:val="20"/>
                <w:lang w:val="es-ES_tradnl"/>
              </w:rPr>
              <w:t>Ubicado en la Ave. Winston Churchill esquina Gustavo Mejía Ricart, Ensanche Piantini.</w:t>
            </w:r>
          </w:p>
          <w:p w14:paraId="4B827131" w14:textId="77777777" w:rsidR="0074045E" w:rsidRPr="0074045E" w:rsidRDefault="0074045E" w:rsidP="0074045E">
            <w:pPr>
              <w:pStyle w:val="Prrafodelista"/>
              <w:numPr>
                <w:ilvl w:val="0"/>
                <w:numId w:val="18"/>
              </w:numPr>
              <w:overflowPunct w:val="0"/>
              <w:spacing w:line="252" w:lineRule="auto"/>
              <w:ind w:left="284" w:hanging="142"/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  <w:lang w:val="es-ES_tradnl"/>
              </w:rPr>
            </w:pPr>
            <w:r w:rsidRPr="0074045E">
              <w:rPr>
                <w:rFonts w:ascii="Arial" w:eastAsia="+mn-ea" w:hAnsi="Arial" w:cs="Arial"/>
                <w:color w:val="000000"/>
                <w:sz w:val="20"/>
                <w:szCs w:val="20"/>
                <w:lang w:val="es-ES_tradnl"/>
              </w:rPr>
              <w:t>580.11 m2 de construcción y 19 parqueos.</w:t>
            </w:r>
          </w:p>
          <w:p w14:paraId="4EBD5BA3" w14:textId="15927A65" w:rsidR="0074045E" w:rsidRDefault="0074045E" w:rsidP="0074045E">
            <w:pPr>
              <w:pStyle w:val="Prrafodelista"/>
              <w:numPr>
                <w:ilvl w:val="0"/>
                <w:numId w:val="18"/>
              </w:numPr>
              <w:overflowPunct w:val="0"/>
              <w:spacing w:line="252" w:lineRule="auto"/>
              <w:ind w:left="284" w:hanging="142"/>
              <w:jc w:val="both"/>
              <w:rPr>
                <w:rFonts w:ascii="Arial" w:eastAsia="Cambria" w:hAnsi="Arial" w:cs="Arial"/>
                <w:bCs/>
                <w:spacing w:val="-1"/>
                <w:sz w:val="24"/>
                <w:szCs w:val="24"/>
                <w:lang w:val="es-ES_tradnl"/>
              </w:rPr>
            </w:pPr>
            <w:r w:rsidRPr="0074045E">
              <w:rPr>
                <w:rFonts w:ascii="Arial" w:eastAsia="+mn-ea" w:hAnsi="Arial" w:cs="Arial"/>
                <w:color w:val="000000"/>
                <w:sz w:val="20"/>
                <w:szCs w:val="20"/>
                <w:lang w:val="es-ES_tradnl"/>
              </w:rPr>
              <w:t>En proceso de cierre con inquilinos potenciales.</w:t>
            </w:r>
          </w:p>
        </w:tc>
      </w:tr>
    </w:tbl>
    <w:p w14:paraId="11EE00B9" w14:textId="77777777" w:rsidR="00207C10" w:rsidRDefault="00207C10" w:rsidP="003A7DC5">
      <w:pPr>
        <w:spacing w:after="200" w:line="276" w:lineRule="auto"/>
        <w:jc w:val="both"/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</w:pPr>
    </w:p>
    <w:p w14:paraId="7EAC88CE" w14:textId="77777777" w:rsidR="0074045E" w:rsidRDefault="0074045E" w:rsidP="003A7DC5">
      <w:pPr>
        <w:spacing w:after="200" w:line="276" w:lineRule="auto"/>
        <w:jc w:val="both"/>
        <w:rPr>
          <w:rFonts w:ascii="Arial" w:eastAsia="Cambria" w:hAnsi="Arial" w:cs="Arial"/>
          <w:bCs/>
          <w:spacing w:val="-1"/>
          <w:sz w:val="24"/>
          <w:szCs w:val="24"/>
          <w:lang w:val="es-ES_tradnl"/>
        </w:rPr>
      </w:pPr>
    </w:p>
    <w:p w14:paraId="7A850DF8" w14:textId="77777777" w:rsidR="004F2F09" w:rsidRPr="00EA2F8C" w:rsidRDefault="004F2F09" w:rsidP="00260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es-ES_tradnl"/>
        </w:rPr>
      </w:pPr>
      <w:r w:rsidRPr="00EA2F8C">
        <w:rPr>
          <w:rFonts w:ascii="Arial" w:hAnsi="Arial" w:cs="Arial"/>
          <w:iCs/>
          <w:color w:val="000000"/>
          <w:sz w:val="24"/>
          <w:szCs w:val="24"/>
          <w:lang w:val="es-ES_tradnl"/>
        </w:rPr>
        <w:t>Durante el trimestre no se presentaron excesos o deficiencias a los límites de inversión no previstas.</w:t>
      </w:r>
    </w:p>
    <w:p w14:paraId="5D75D6DB" w14:textId="77777777" w:rsidR="004F2F09" w:rsidRPr="00EA2F8C" w:rsidRDefault="004F2F09" w:rsidP="00260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es-ES_tradnl"/>
        </w:rPr>
      </w:pPr>
    </w:p>
    <w:p w14:paraId="0CC081D4" w14:textId="20F39C0A" w:rsidR="004F2F09" w:rsidRDefault="004F2F09" w:rsidP="00260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es-ES_tradnl"/>
        </w:rPr>
      </w:pPr>
      <w:r w:rsidRPr="00EA2F8C">
        <w:rPr>
          <w:rFonts w:ascii="Arial" w:hAnsi="Arial" w:cs="Arial"/>
          <w:iCs/>
          <w:color w:val="000000"/>
          <w:sz w:val="24"/>
          <w:szCs w:val="24"/>
          <w:lang w:val="es-ES_tradnl"/>
        </w:rPr>
        <w:t xml:space="preserve">La duración promedio ponderada del portafolio </w:t>
      </w:r>
      <w:r w:rsidR="00260F45">
        <w:rPr>
          <w:rFonts w:ascii="Arial" w:hAnsi="Arial" w:cs="Arial"/>
          <w:iCs/>
          <w:color w:val="000000"/>
          <w:sz w:val="24"/>
          <w:szCs w:val="24"/>
          <w:lang w:val="es-ES_tradnl"/>
        </w:rPr>
        <w:t xml:space="preserve">financiero </w:t>
      </w:r>
      <w:r w:rsidRPr="00EA2F8C">
        <w:rPr>
          <w:rFonts w:ascii="Arial" w:hAnsi="Arial" w:cs="Arial"/>
          <w:iCs/>
          <w:color w:val="000000"/>
          <w:sz w:val="24"/>
          <w:szCs w:val="24"/>
          <w:lang w:val="es-ES_tradnl"/>
        </w:rPr>
        <w:t xml:space="preserve">fue </w:t>
      </w:r>
      <w:r w:rsidRPr="00D821BF">
        <w:rPr>
          <w:rFonts w:ascii="Arial" w:hAnsi="Arial" w:cs="Arial"/>
          <w:iCs/>
          <w:color w:val="000000"/>
          <w:sz w:val="24"/>
          <w:szCs w:val="24"/>
          <w:lang w:val="es-ES_tradnl"/>
        </w:rPr>
        <w:t>de</w:t>
      </w:r>
      <w:r w:rsidR="00D821BF" w:rsidRPr="00D821BF">
        <w:rPr>
          <w:rFonts w:ascii="Arial" w:hAnsi="Arial" w:cs="Arial"/>
          <w:iCs/>
          <w:color w:val="000000"/>
          <w:sz w:val="24"/>
          <w:szCs w:val="24"/>
          <w:lang w:val="es-ES_tradnl"/>
        </w:rPr>
        <w:t xml:space="preserve"> 0.38</w:t>
      </w:r>
      <w:r w:rsidRPr="00D821BF">
        <w:rPr>
          <w:rFonts w:ascii="Arial" w:hAnsi="Arial" w:cs="Arial"/>
          <w:iCs/>
          <w:color w:val="000000"/>
          <w:sz w:val="24"/>
          <w:szCs w:val="24"/>
          <w:lang w:val="es-ES_tradnl"/>
        </w:rPr>
        <w:t>.</w:t>
      </w:r>
      <w:r w:rsidRPr="00EA2F8C">
        <w:rPr>
          <w:rFonts w:ascii="Arial" w:hAnsi="Arial" w:cs="Arial"/>
          <w:iCs/>
          <w:color w:val="000000"/>
          <w:sz w:val="24"/>
          <w:szCs w:val="24"/>
          <w:lang w:val="es-ES_tradnl"/>
        </w:rPr>
        <w:t xml:space="preserve"> Durante el trimestre el Fondo no estuvo fuera de dicho rango de duración.</w:t>
      </w:r>
    </w:p>
    <w:p w14:paraId="50415591" w14:textId="77777777" w:rsidR="00E03374" w:rsidRDefault="00E03374" w:rsidP="00260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es-ES_tradnl"/>
        </w:rPr>
      </w:pPr>
    </w:p>
    <w:p w14:paraId="5DC486AD" w14:textId="77777777" w:rsidR="0074045E" w:rsidRDefault="0074045E" w:rsidP="00260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es-ES_tradnl"/>
        </w:rPr>
      </w:pPr>
    </w:p>
    <w:p w14:paraId="576F9461" w14:textId="77777777" w:rsidR="0074045E" w:rsidRDefault="0074045E" w:rsidP="00260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es-ES_tradnl"/>
        </w:rPr>
      </w:pPr>
    </w:p>
    <w:p w14:paraId="347763AD" w14:textId="77777777" w:rsidR="00535DA3" w:rsidRDefault="00535DA3" w:rsidP="00535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DO"/>
        </w:rPr>
      </w:pPr>
      <w:r w:rsidRPr="00535DA3">
        <w:rPr>
          <w:rFonts w:ascii="Arial" w:hAnsi="Arial" w:cs="Arial"/>
          <w:b/>
          <w:bCs/>
          <w:color w:val="000000"/>
          <w:sz w:val="24"/>
          <w:szCs w:val="24"/>
          <w:lang w:val="es-DO"/>
        </w:rPr>
        <w:lastRenderedPageBreak/>
        <w:t xml:space="preserve">III. Valoración de los activos: </w:t>
      </w:r>
    </w:p>
    <w:p w14:paraId="6337B957" w14:textId="77777777" w:rsidR="004F2F09" w:rsidRDefault="004F2F09" w:rsidP="00535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DO"/>
        </w:rPr>
      </w:pPr>
    </w:p>
    <w:p w14:paraId="0ACCAC1B" w14:textId="0ECFF894" w:rsidR="00711044" w:rsidRPr="00824644" w:rsidRDefault="007B1867" w:rsidP="00711044">
      <w:pPr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</w:pPr>
      <w:r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 xml:space="preserve">En el periodo que comprende el trimestre </w:t>
      </w:r>
      <w:r w:rsidR="00A05C76"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>julio</w:t>
      </w:r>
      <w:r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>-</w:t>
      </w:r>
      <w:r w:rsidR="00A05C76"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>septiembre</w:t>
      </w:r>
      <w:r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 xml:space="preserve"> 2018, el Fondo de Inversión Cerrado Inmobiliario Excel I</w:t>
      </w:r>
      <w:r w:rsidR="00D76571"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>,</w:t>
      </w:r>
      <w:r w:rsid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 xml:space="preserve"> no realiz</w:t>
      </w:r>
      <w:r w:rsidR="0074045E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>ó</w:t>
      </w:r>
      <w:r w:rsid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 xml:space="preserve"> revaluación de inmuebles; sin embargo para el trimestre que comprende abril-junio</w:t>
      </w:r>
      <w:r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 xml:space="preserve"> </w:t>
      </w:r>
      <w:r w:rsid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 xml:space="preserve">2018 </w:t>
      </w:r>
      <w:r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>realizó la reevaluación</w:t>
      </w:r>
      <w:r w:rsidR="00D76571"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 xml:space="preserve"> de dos de sus inmuebles</w:t>
      </w:r>
      <w:r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 xml:space="preserve"> a través de </w:t>
      </w:r>
      <w:r w:rsidR="00D76571"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 xml:space="preserve">la </w:t>
      </w:r>
      <w:r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 xml:space="preserve">actualización de valor según tasación: Campus Humano y el local </w:t>
      </w:r>
      <w:r w:rsidR="00D76571"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 xml:space="preserve">ubicado en el </w:t>
      </w:r>
      <w:r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 xml:space="preserve">piso 23 </w:t>
      </w:r>
      <w:r w:rsidR="00D76571"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>de</w:t>
      </w:r>
      <w:r w:rsidR="000621BD"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 xml:space="preserve"> la Plaza Acrópo</w:t>
      </w:r>
      <w:r w:rsidR="000A5F76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>lis por un valor total de USD$</w:t>
      </w:r>
      <w:r w:rsidR="000621BD" w:rsidRPr="008246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>96,081.20.</w:t>
      </w:r>
    </w:p>
    <w:p w14:paraId="5382DBBD" w14:textId="532A17A4" w:rsidR="00711044" w:rsidRPr="00A05C76" w:rsidRDefault="00711044" w:rsidP="00711044">
      <w:pPr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eastAsia="es-DO"/>
        </w:rPr>
      </w:pPr>
      <w:r w:rsidRPr="00711044"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 xml:space="preserve">A continuación un </w:t>
      </w:r>
      <w:r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  <w:t xml:space="preserve">cuadro comparativo y su esquema gráfico de las </w:t>
      </w:r>
      <w:r w:rsidRPr="00711044">
        <w:rPr>
          <w:rFonts w:ascii="Arial" w:eastAsia="Calibri" w:hAnsi="Arial" w:cs="Arial"/>
          <w:color w:val="000000"/>
          <w:kern w:val="24"/>
          <w:sz w:val="24"/>
          <w:szCs w:val="24"/>
          <w:lang w:eastAsia="es-DO"/>
        </w:rPr>
        <w:t xml:space="preserve">fluctuaciones de las </w:t>
      </w:r>
      <w:r w:rsidRPr="00824644">
        <w:rPr>
          <w:rFonts w:ascii="Arial" w:eastAsia="Calibri" w:hAnsi="Arial" w:cs="Arial"/>
          <w:color w:val="000000"/>
          <w:kern w:val="24"/>
          <w:sz w:val="24"/>
          <w:szCs w:val="24"/>
          <w:lang w:eastAsia="es-DO"/>
        </w:rPr>
        <w:t xml:space="preserve">ganancias en la valoración (tasación) de las inversiones (inmuebles)  del Fondo de Inversión Excel I: </w:t>
      </w:r>
    </w:p>
    <w:p w14:paraId="19F40067" w14:textId="596093D7" w:rsidR="00711044" w:rsidRPr="00A05C76" w:rsidRDefault="009A0186" w:rsidP="00711044">
      <w:pPr>
        <w:jc w:val="center"/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</w:pPr>
      <w:r w:rsidRPr="009A0186">
        <w:rPr>
          <w:noProof/>
          <w:lang w:val="en-US"/>
        </w:rPr>
        <w:drawing>
          <wp:inline distT="0" distB="0" distL="0" distR="0" wp14:anchorId="0D60048D" wp14:editId="52DDAB7D">
            <wp:extent cx="4733925" cy="125634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5" cy="126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F6E67" w14:textId="2269A2E3" w:rsidR="00E03374" w:rsidRPr="00824644" w:rsidRDefault="00E03374" w:rsidP="00824644">
      <w:pPr>
        <w:jc w:val="both"/>
        <w:rPr>
          <w:rFonts w:ascii="Arial" w:eastAsia="Times New Roman" w:hAnsi="Arial" w:cs="Arial"/>
          <w:sz w:val="20"/>
          <w:szCs w:val="20"/>
          <w:lang w:val="es-DO"/>
        </w:rPr>
      </w:pPr>
    </w:p>
    <w:p w14:paraId="19ED9838" w14:textId="77777777" w:rsidR="00711044" w:rsidRPr="00A05C76" w:rsidRDefault="00711044" w:rsidP="007B18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</w:pPr>
    </w:p>
    <w:p w14:paraId="4AF55716" w14:textId="77777777" w:rsidR="00711044" w:rsidRPr="00A05C76" w:rsidRDefault="00711044" w:rsidP="007B18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</w:pPr>
    </w:p>
    <w:p w14:paraId="411AD06B" w14:textId="299312FC" w:rsidR="00711044" w:rsidRPr="00A05C76" w:rsidRDefault="00824644" w:rsidP="008246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</w:pPr>
      <w:r>
        <w:rPr>
          <w:noProof/>
          <w:lang w:val="en-US"/>
        </w:rPr>
        <w:drawing>
          <wp:inline distT="0" distB="0" distL="0" distR="0" wp14:anchorId="0A4C20A5" wp14:editId="31CF5672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CBA6227" w14:textId="77777777" w:rsidR="00711044" w:rsidRPr="00A05C76" w:rsidRDefault="00711044" w:rsidP="007B18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</w:pPr>
    </w:p>
    <w:p w14:paraId="55543E5E" w14:textId="6A906C57" w:rsidR="00711044" w:rsidRPr="00A05C76" w:rsidRDefault="00711044" w:rsidP="007B18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</w:pPr>
    </w:p>
    <w:p w14:paraId="2B3B445B" w14:textId="2B7F7114" w:rsidR="00E03374" w:rsidRPr="00E03374" w:rsidRDefault="00E03374" w:rsidP="007110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</w:pPr>
    </w:p>
    <w:p w14:paraId="1BBA0FDB" w14:textId="77777777" w:rsidR="000621BD" w:rsidRDefault="000621BD" w:rsidP="00535D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</w:pPr>
    </w:p>
    <w:p w14:paraId="61AFC2BE" w14:textId="77777777" w:rsidR="000621BD" w:rsidRDefault="000621BD" w:rsidP="00535D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4"/>
          <w:sz w:val="24"/>
          <w:szCs w:val="24"/>
          <w:lang w:val="es-DO" w:eastAsia="es-DO"/>
        </w:rPr>
      </w:pPr>
    </w:p>
    <w:p w14:paraId="5953B83B" w14:textId="77777777" w:rsidR="004F2F09" w:rsidRDefault="004F2F09" w:rsidP="00535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2F09" w14:paraId="39A1CA94" w14:textId="77777777" w:rsidTr="004F2F09">
        <w:tc>
          <w:tcPr>
            <w:tcW w:w="4675" w:type="dxa"/>
          </w:tcPr>
          <w:p w14:paraId="7BCF8752" w14:textId="77777777" w:rsidR="004F2F09" w:rsidRDefault="004F2F09" w:rsidP="00535D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  <w:r w:rsidRPr="00535DA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Sello de la sociedad emisora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:</w:t>
            </w:r>
          </w:p>
          <w:p w14:paraId="63875776" w14:textId="77777777" w:rsidR="004F2F09" w:rsidRDefault="004F2F09" w:rsidP="00535D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</w:p>
          <w:p w14:paraId="5A3341AD" w14:textId="77777777" w:rsidR="004F2F09" w:rsidRDefault="004F2F09" w:rsidP="00535D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</w:p>
          <w:p w14:paraId="7B6B74B1" w14:textId="77777777" w:rsidR="004F2F09" w:rsidRDefault="004F2F09" w:rsidP="00535D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</w:p>
          <w:p w14:paraId="6468AB40" w14:textId="77777777" w:rsidR="004F2F09" w:rsidRDefault="004F2F09" w:rsidP="00535D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</w:p>
          <w:p w14:paraId="1E7EA752" w14:textId="77777777" w:rsidR="004F2F09" w:rsidRDefault="004F2F09" w:rsidP="00535D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</w:p>
          <w:p w14:paraId="7BE5ABEF" w14:textId="77777777" w:rsidR="004F2F09" w:rsidRDefault="004F2F09" w:rsidP="00535D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DO"/>
              </w:rPr>
            </w:pPr>
          </w:p>
        </w:tc>
        <w:tc>
          <w:tcPr>
            <w:tcW w:w="4675" w:type="dxa"/>
          </w:tcPr>
          <w:p w14:paraId="3501E40A" w14:textId="77777777" w:rsidR="004F2F09" w:rsidRDefault="004F2F09" w:rsidP="004F2F0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F</w:t>
            </w:r>
            <w:r w:rsidRPr="00535DA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echa de elaboración del informe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  <w:t>:</w:t>
            </w:r>
          </w:p>
          <w:p w14:paraId="249622FC" w14:textId="77777777" w:rsidR="00E03374" w:rsidRDefault="00E03374" w:rsidP="004F2F0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</w:p>
          <w:p w14:paraId="2EC8DEBC" w14:textId="77777777" w:rsidR="00E03374" w:rsidRDefault="00E03374" w:rsidP="004F2F0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s-DO"/>
              </w:rPr>
            </w:pPr>
          </w:p>
          <w:p w14:paraId="6B15AD2F" w14:textId="587B0655" w:rsidR="00E03374" w:rsidRDefault="00824644" w:rsidP="000A5F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0A5F76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val="es-DO"/>
              </w:rPr>
              <w:t>2</w:t>
            </w:r>
            <w:r w:rsidR="000A5F76" w:rsidRPr="000A5F76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val="es-DO"/>
              </w:rPr>
              <w:t>9</w:t>
            </w:r>
            <w:r w:rsidR="00E03374" w:rsidRPr="00824644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val="es-DO"/>
              </w:rPr>
              <w:t>/</w:t>
            </w:r>
            <w:r w:rsidR="007B5913" w:rsidRPr="00824644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val="es-DO"/>
              </w:rPr>
              <w:t>1</w:t>
            </w:r>
            <w:r w:rsidR="00E03374" w:rsidRPr="00824644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val="es-DO"/>
              </w:rPr>
              <w:t>0/2018</w:t>
            </w:r>
          </w:p>
        </w:tc>
      </w:tr>
    </w:tbl>
    <w:p w14:paraId="0EE555D4" w14:textId="77777777" w:rsidR="004F2F09" w:rsidRDefault="004F2F09" w:rsidP="00535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DO"/>
        </w:rPr>
      </w:pPr>
    </w:p>
    <w:p w14:paraId="0F1A5320" w14:textId="77777777" w:rsidR="004F2F09" w:rsidRDefault="004F2F09" w:rsidP="00535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DO"/>
        </w:rPr>
      </w:pPr>
    </w:p>
    <w:p w14:paraId="7FF3B36F" w14:textId="77777777" w:rsidR="000E5899" w:rsidRPr="000E5899" w:rsidRDefault="000E5899" w:rsidP="00DE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0E5899">
        <w:rPr>
          <w:rFonts w:ascii="Arial" w:hAnsi="Arial" w:cs="Arial"/>
          <w:i/>
          <w:iCs/>
          <w:color w:val="000000"/>
          <w:sz w:val="24"/>
          <w:szCs w:val="24"/>
          <w:lang w:val="es-DO"/>
        </w:rPr>
        <w:t xml:space="preserve">“La sociedad administradora de fondos de inversión </w:t>
      </w:r>
      <w:r w:rsidR="00DE0DC6" w:rsidRPr="00DE0DC6">
        <w:rPr>
          <w:rFonts w:ascii="Arial" w:hAnsi="Arial" w:cs="Arial"/>
          <w:sz w:val="24"/>
          <w:szCs w:val="24"/>
          <w:lang w:val="es-DO"/>
        </w:rPr>
        <w:t>E</w:t>
      </w:r>
      <w:r w:rsidR="00DE0DC6" w:rsidRPr="00535DA3">
        <w:rPr>
          <w:rFonts w:ascii="Arial" w:hAnsi="Arial" w:cs="Arial"/>
          <w:sz w:val="24"/>
          <w:szCs w:val="24"/>
          <w:lang w:val="es-DO"/>
        </w:rPr>
        <w:t>xcel Sociedad Administradora de Fondos de Inversión, S. A.</w:t>
      </w:r>
      <w:r w:rsidR="00DE0DC6" w:rsidRPr="00DE0DC6">
        <w:rPr>
          <w:rFonts w:ascii="Arial" w:hAnsi="Arial" w:cs="Arial"/>
          <w:i/>
          <w:iCs/>
          <w:color w:val="000000"/>
          <w:sz w:val="24"/>
          <w:szCs w:val="24"/>
          <w:lang w:val="es-DO"/>
        </w:rPr>
        <w:t xml:space="preserve"> </w:t>
      </w:r>
      <w:r w:rsidRPr="000E5899">
        <w:rPr>
          <w:rFonts w:ascii="Arial" w:hAnsi="Arial" w:cs="Arial"/>
          <w:i/>
          <w:iCs/>
          <w:color w:val="000000"/>
          <w:sz w:val="24"/>
          <w:szCs w:val="24"/>
          <w:lang w:val="es-DO"/>
        </w:rPr>
        <w:t xml:space="preserve">en nombre y representación del Fondo administrado </w:t>
      </w:r>
      <w:r w:rsidR="00DE0DC6" w:rsidRPr="00535DA3">
        <w:rPr>
          <w:rFonts w:ascii="Arial" w:hAnsi="Arial" w:cs="Arial"/>
          <w:b/>
          <w:bCs/>
          <w:sz w:val="24"/>
          <w:szCs w:val="24"/>
          <w:lang w:val="es-DO"/>
        </w:rPr>
        <w:t>FONDO DE INVERSIÓN CERRADO INMOBILIARIO EXCEL I</w:t>
      </w:r>
      <w:r w:rsidR="00DE0DC6" w:rsidRPr="00DE0DC6">
        <w:rPr>
          <w:rFonts w:ascii="Arial" w:hAnsi="Arial" w:cs="Arial"/>
          <w:b/>
          <w:bCs/>
          <w:sz w:val="24"/>
          <w:szCs w:val="24"/>
          <w:lang w:val="es-DO"/>
        </w:rPr>
        <w:t xml:space="preserve">, </w:t>
      </w:r>
      <w:r w:rsidRPr="000E5899">
        <w:rPr>
          <w:rFonts w:ascii="Arial" w:hAnsi="Arial" w:cs="Arial"/>
          <w:i/>
          <w:iCs/>
          <w:color w:val="000000"/>
          <w:sz w:val="24"/>
          <w:szCs w:val="24"/>
          <w:lang w:val="es-DO"/>
        </w:rPr>
        <w:t xml:space="preserve">da fe y testimonio de que las </w:t>
      </w:r>
      <w:r w:rsidRPr="000E5899">
        <w:rPr>
          <w:rFonts w:ascii="Arial" w:hAnsi="Arial" w:cs="Arial"/>
          <w:i/>
          <w:iCs/>
          <w:sz w:val="24"/>
          <w:szCs w:val="24"/>
          <w:lang w:val="es-DO"/>
        </w:rPr>
        <w:t xml:space="preserve">informaciones expresadas en este documento son integras, veraces y oportunas, por tanto, son responsables frente a los aportantes y el público en general por cualquier inexactitud u omisión presentada en el contenido del presente informe. </w:t>
      </w:r>
    </w:p>
    <w:p w14:paraId="4337AE19" w14:textId="77777777" w:rsidR="00DE0DC6" w:rsidRPr="00DE0DC6" w:rsidRDefault="00DE0DC6" w:rsidP="00DE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s-DO"/>
        </w:rPr>
      </w:pPr>
    </w:p>
    <w:p w14:paraId="4A1EC9D3" w14:textId="77777777" w:rsidR="004F2F09" w:rsidRDefault="000E5899" w:rsidP="00DE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s-DO"/>
        </w:rPr>
      </w:pPr>
      <w:r w:rsidRPr="00DE0DC6">
        <w:rPr>
          <w:rFonts w:ascii="Arial" w:hAnsi="Arial" w:cs="Arial"/>
          <w:i/>
          <w:iCs/>
          <w:sz w:val="24"/>
          <w:szCs w:val="24"/>
          <w:lang w:val="es-DO"/>
        </w:rPr>
        <w:t>La publicación de este informe en la página web de la Superintendencia del Mercado de Valores no implicará garantía alguna de esta, sobre la inversión efectuada en un fondo de inversión o la calidad de sus cuotas de participación.”</w:t>
      </w:r>
    </w:p>
    <w:p w14:paraId="1A318E34" w14:textId="77777777" w:rsidR="00D43650" w:rsidRDefault="00D43650" w:rsidP="00DE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s-DO"/>
        </w:rPr>
      </w:pPr>
    </w:p>
    <w:p w14:paraId="7A291F9A" w14:textId="77777777" w:rsidR="00D43650" w:rsidRDefault="00D43650" w:rsidP="00DE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s-DO"/>
        </w:rPr>
      </w:pPr>
    </w:p>
    <w:sectPr w:rsidR="00D43650" w:rsidSect="002D1930">
      <w:headerReference w:type="default" r:id="rId20"/>
      <w:footerReference w:type="default" r:id="rId21"/>
      <w:pgSz w:w="12240" w:h="15840" w:code="1"/>
      <w:pgMar w:top="1440" w:right="1440" w:bottom="1440" w:left="1440" w:header="39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79505" w14:textId="77777777" w:rsidR="00DE43AD" w:rsidRDefault="00DE43AD" w:rsidP="00C47E42">
      <w:pPr>
        <w:spacing w:after="0" w:line="240" w:lineRule="auto"/>
      </w:pPr>
      <w:r>
        <w:separator/>
      </w:r>
    </w:p>
  </w:endnote>
  <w:endnote w:type="continuationSeparator" w:id="0">
    <w:p w14:paraId="40E06C70" w14:textId="77777777" w:rsidR="00DE43AD" w:rsidRDefault="00DE43AD" w:rsidP="00C4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AC30D" w14:textId="77777777" w:rsidR="00386EDE" w:rsidRPr="00386EDE" w:rsidRDefault="00386EDE" w:rsidP="00386EDE">
    <w:pPr>
      <w:pStyle w:val="Piedepgina"/>
      <w:rPr>
        <w:rFonts w:ascii="Arial" w:hAnsi="Arial" w:cs="Arial"/>
        <w:b/>
        <w:color w:val="004F59"/>
        <w:sz w:val="18"/>
      </w:rPr>
    </w:pPr>
    <w:r w:rsidRPr="00503C36">
      <w:rPr>
        <w:rFonts w:ascii="Arial" w:hAnsi="Arial" w:cs="Arial"/>
        <w:b/>
        <w:color w:val="004F59"/>
        <w:sz w:val="18"/>
      </w:rPr>
      <w:t>Excel Fondos - Excel Sociedad Administradora de Fondos de Inversión, S. A</w:t>
    </w:r>
    <w:r w:rsidRPr="00386EDE">
      <w:rPr>
        <w:rFonts w:ascii="Arial" w:hAnsi="Arial" w:cs="Arial"/>
        <w:b/>
        <w:color w:val="004F59"/>
        <w:sz w:val="18"/>
      </w:rPr>
      <w:t>.</w:t>
    </w:r>
  </w:p>
  <w:p w14:paraId="0C79AB5C" w14:textId="77777777" w:rsidR="00386EDE" w:rsidRPr="00386EDE" w:rsidRDefault="007121E4" w:rsidP="00386EDE">
    <w:pPr>
      <w:pStyle w:val="Piedepgina"/>
      <w:rPr>
        <w:rFonts w:ascii="Arial" w:hAnsi="Arial" w:cs="Arial"/>
        <w:color w:val="004F59"/>
        <w:sz w:val="16"/>
        <w:szCs w:val="16"/>
      </w:rPr>
    </w:pPr>
    <w:r w:rsidRPr="00386EDE">
      <w:rPr>
        <w:rFonts w:ascii="Arial" w:hAnsi="Arial" w:cs="Arial"/>
        <w:color w:val="004F59"/>
        <w:sz w:val="16"/>
        <w:szCs w:val="16"/>
      </w:rPr>
      <w:t xml:space="preserve">Registro SIV: </w:t>
    </w:r>
    <w:r w:rsidR="00386EDE" w:rsidRPr="00386EDE">
      <w:rPr>
        <w:rFonts w:ascii="Arial" w:hAnsi="Arial" w:cs="Arial"/>
        <w:color w:val="004F59"/>
        <w:sz w:val="16"/>
        <w:szCs w:val="16"/>
      </w:rPr>
      <w:t xml:space="preserve">SVAF-001 </w:t>
    </w:r>
    <w:r w:rsidRPr="00386EDE">
      <w:rPr>
        <w:rFonts w:ascii="Calibri" w:hAnsi="Calibri" w:cs="Arial"/>
        <w:color w:val="004F59"/>
        <w:sz w:val="16"/>
        <w:szCs w:val="16"/>
      </w:rPr>
      <w:t>●</w:t>
    </w:r>
    <w:r w:rsidRPr="00386EDE">
      <w:rPr>
        <w:rFonts w:ascii="Arial" w:hAnsi="Arial" w:cs="Arial"/>
        <w:color w:val="004F59"/>
        <w:sz w:val="16"/>
        <w:szCs w:val="16"/>
      </w:rPr>
      <w:t xml:space="preserve"> Registro Mercantil </w:t>
    </w:r>
    <w:r w:rsidR="00386EDE" w:rsidRPr="00386EDE">
      <w:rPr>
        <w:rFonts w:ascii="Arial" w:hAnsi="Arial" w:cs="Arial"/>
        <w:color w:val="004F59"/>
        <w:sz w:val="16"/>
        <w:szCs w:val="16"/>
      </w:rPr>
      <w:t>28826 SD</w:t>
    </w:r>
    <w:r w:rsidR="00FF188A" w:rsidRPr="00386EDE">
      <w:rPr>
        <w:rFonts w:ascii="Arial" w:hAnsi="Arial" w:cs="Arial"/>
        <w:color w:val="004F59"/>
        <w:sz w:val="16"/>
        <w:szCs w:val="16"/>
      </w:rPr>
      <w:t xml:space="preserve"> </w:t>
    </w:r>
    <w:r w:rsidR="00FF188A" w:rsidRPr="00386EDE">
      <w:rPr>
        <w:rFonts w:ascii="Calibri" w:hAnsi="Calibri" w:cs="Arial"/>
        <w:color w:val="004F59"/>
        <w:sz w:val="16"/>
        <w:szCs w:val="16"/>
      </w:rPr>
      <w:t>●</w:t>
    </w:r>
    <w:r w:rsidRPr="00386EDE">
      <w:rPr>
        <w:rFonts w:ascii="Arial" w:hAnsi="Arial" w:cs="Arial"/>
        <w:color w:val="004F59"/>
        <w:sz w:val="16"/>
        <w:szCs w:val="16"/>
      </w:rPr>
      <w:t xml:space="preserve"> </w:t>
    </w:r>
    <w:r w:rsidR="00386EDE" w:rsidRPr="00386EDE">
      <w:rPr>
        <w:rFonts w:ascii="Arial" w:hAnsi="Arial" w:cs="Arial"/>
        <w:color w:val="004F59"/>
        <w:sz w:val="16"/>
        <w:szCs w:val="16"/>
      </w:rPr>
      <w:t>RNC 1-30-08800-4</w:t>
    </w:r>
  </w:p>
  <w:p w14:paraId="32AF8F89" w14:textId="77777777" w:rsidR="002E7D10" w:rsidRPr="00386EDE" w:rsidRDefault="002E7D10" w:rsidP="00EC364B">
    <w:pPr>
      <w:pStyle w:val="Piedepgina"/>
      <w:rPr>
        <w:rFonts w:ascii="Arial" w:hAnsi="Arial" w:cs="Arial"/>
        <w:color w:val="004F59"/>
        <w:sz w:val="16"/>
        <w:szCs w:val="16"/>
      </w:rPr>
    </w:pPr>
    <w:r w:rsidRPr="00386EDE">
      <w:rPr>
        <w:rFonts w:ascii="Arial" w:hAnsi="Arial" w:cs="Arial"/>
        <w:color w:val="004F59"/>
        <w:sz w:val="16"/>
        <w:szCs w:val="16"/>
      </w:rPr>
      <w:t xml:space="preserve">Max Henríquez Ureña No.78, </w:t>
    </w:r>
    <w:r w:rsidR="00EC364B" w:rsidRPr="00386EDE">
      <w:rPr>
        <w:rFonts w:ascii="Arial" w:hAnsi="Arial" w:cs="Arial"/>
        <w:color w:val="004F59"/>
        <w:sz w:val="16"/>
        <w:szCs w:val="16"/>
      </w:rPr>
      <w:t xml:space="preserve">Ensanche </w:t>
    </w:r>
    <w:r w:rsidRPr="00386EDE">
      <w:rPr>
        <w:rFonts w:ascii="Arial" w:hAnsi="Arial" w:cs="Arial"/>
        <w:color w:val="004F59"/>
        <w:sz w:val="16"/>
        <w:szCs w:val="16"/>
      </w:rPr>
      <w:t>Piantini, Santo Domingo</w:t>
    </w:r>
    <w:r w:rsidR="00FF188A" w:rsidRPr="00386EDE">
      <w:rPr>
        <w:rFonts w:ascii="Arial" w:hAnsi="Arial" w:cs="Arial"/>
        <w:color w:val="004F59"/>
        <w:sz w:val="16"/>
        <w:szCs w:val="16"/>
      </w:rPr>
      <w:t xml:space="preserve">, R.D. </w:t>
    </w:r>
    <w:r w:rsidR="00FF188A" w:rsidRPr="00386EDE">
      <w:rPr>
        <w:rFonts w:ascii="Calibri" w:hAnsi="Calibri" w:cs="Arial"/>
        <w:color w:val="004F59"/>
        <w:sz w:val="16"/>
        <w:szCs w:val="16"/>
      </w:rPr>
      <w:t>●</w:t>
    </w:r>
    <w:r w:rsidR="00EC364B" w:rsidRPr="00386EDE">
      <w:rPr>
        <w:rFonts w:ascii="Arial" w:hAnsi="Arial" w:cs="Arial"/>
        <w:color w:val="004F59"/>
        <w:sz w:val="16"/>
        <w:szCs w:val="16"/>
      </w:rPr>
      <w:t xml:space="preserve"> Tel. 809-262-4000 </w:t>
    </w:r>
    <w:r w:rsidR="00EC364B" w:rsidRPr="00386EDE">
      <w:rPr>
        <w:rFonts w:ascii="Calibri" w:hAnsi="Calibri" w:cs="Arial"/>
        <w:color w:val="004F59"/>
        <w:sz w:val="16"/>
        <w:szCs w:val="16"/>
      </w:rPr>
      <w:t>●</w:t>
    </w:r>
    <w:r w:rsidR="00FF188A" w:rsidRPr="00386EDE">
      <w:rPr>
        <w:rFonts w:ascii="Calibri" w:hAnsi="Calibri" w:cs="Arial"/>
        <w:color w:val="004F59"/>
        <w:sz w:val="16"/>
        <w:szCs w:val="16"/>
      </w:rPr>
      <w:t xml:space="preserve"> </w:t>
    </w:r>
    <w:hyperlink r:id="rId1" w:history="1">
      <w:r w:rsidR="00386EDE" w:rsidRPr="00386EDE">
        <w:rPr>
          <w:rStyle w:val="Hipervnculo"/>
          <w:rFonts w:ascii="Arial" w:hAnsi="Arial" w:cs="Arial"/>
          <w:sz w:val="16"/>
          <w:szCs w:val="16"/>
        </w:rPr>
        <w:t>www.excel.com.do</w:t>
      </w:r>
    </w:hyperlink>
  </w:p>
  <w:p w14:paraId="14224D91" w14:textId="77777777" w:rsidR="00386EDE" w:rsidRPr="00736817" w:rsidRDefault="00386EDE" w:rsidP="00386EDE">
    <w:pPr>
      <w:pStyle w:val="Piedepgina"/>
      <w:jc w:val="center"/>
      <w:rPr>
        <w:rFonts w:ascii="Arial" w:hAnsi="Arial" w:cs="Arial"/>
        <w:color w:val="808080"/>
        <w:sz w:val="16"/>
        <w:szCs w:val="16"/>
      </w:rPr>
    </w:pPr>
  </w:p>
  <w:p w14:paraId="03068281" w14:textId="77777777" w:rsidR="00386EDE" w:rsidRPr="00EC364B" w:rsidRDefault="00386EDE" w:rsidP="00EC364B">
    <w:pPr>
      <w:pStyle w:val="Piedepgina"/>
      <w:rPr>
        <w:rFonts w:ascii="Arial" w:hAnsi="Arial" w:cs="Arial"/>
        <w:color w:val="004F59"/>
        <w:sz w:val="16"/>
      </w:rPr>
    </w:pPr>
  </w:p>
  <w:p w14:paraId="2BC945A3" w14:textId="77777777" w:rsidR="002E7D10" w:rsidRPr="00736817" w:rsidRDefault="002E7D10" w:rsidP="002E7D10">
    <w:pPr>
      <w:pStyle w:val="Piedepgina"/>
      <w:jc w:val="center"/>
      <w:rPr>
        <w:rFonts w:ascii="Arial" w:hAnsi="Arial" w:cs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4D145" w14:textId="77777777" w:rsidR="00DE43AD" w:rsidRDefault="00DE43AD" w:rsidP="00C47E42">
      <w:pPr>
        <w:spacing w:after="0" w:line="240" w:lineRule="auto"/>
      </w:pPr>
      <w:r>
        <w:separator/>
      </w:r>
    </w:p>
  </w:footnote>
  <w:footnote w:type="continuationSeparator" w:id="0">
    <w:p w14:paraId="443ED851" w14:textId="77777777" w:rsidR="00DE43AD" w:rsidRDefault="00DE43AD" w:rsidP="00C4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B35E5" w14:textId="77777777" w:rsidR="00E11FED" w:rsidRDefault="00DE5BED" w:rsidP="00BC1909">
    <w:pPr>
      <w:pStyle w:val="Encabezado"/>
      <w:ind w:left="-1191" w:right="-1191"/>
      <w:jc w:val="right"/>
    </w:pPr>
    <w:r>
      <w:rPr>
        <w:noProof/>
        <w:lang w:val="en-US"/>
      </w:rPr>
      <w:drawing>
        <wp:inline distT="0" distB="0" distL="0" distR="0" wp14:anchorId="4334C085" wp14:editId="59CA7978">
          <wp:extent cx="1845178" cy="1004400"/>
          <wp:effectExtent l="0" t="0" r="317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178" cy="100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2C12"/>
    <w:multiLevelType w:val="hybridMultilevel"/>
    <w:tmpl w:val="4184F0E2"/>
    <w:lvl w:ilvl="0" w:tplc="A5E48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F59"/>
        <w:sz w:val="12"/>
        <w:szCs w:val="12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53007"/>
    <w:multiLevelType w:val="hybridMultilevel"/>
    <w:tmpl w:val="866A2FE0"/>
    <w:lvl w:ilvl="0" w:tplc="EA8E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F59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6B63"/>
    <w:multiLevelType w:val="hybridMultilevel"/>
    <w:tmpl w:val="38A0CC8A"/>
    <w:lvl w:ilvl="0" w:tplc="34947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F59"/>
        <w:sz w:val="12"/>
        <w:szCs w:val="12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57CA"/>
    <w:multiLevelType w:val="hybridMultilevel"/>
    <w:tmpl w:val="678E3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203F"/>
    <w:multiLevelType w:val="hybridMultilevel"/>
    <w:tmpl w:val="6ED8E4A6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49457F"/>
    <w:multiLevelType w:val="hybridMultilevel"/>
    <w:tmpl w:val="E49A6F3A"/>
    <w:lvl w:ilvl="0" w:tplc="F988719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C7B6F"/>
    <w:multiLevelType w:val="hybridMultilevel"/>
    <w:tmpl w:val="617EA66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27A9A"/>
    <w:multiLevelType w:val="hybridMultilevel"/>
    <w:tmpl w:val="76D2F252"/>
    <w:lvl w:ilvl="0" w:tplc="34947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F59"/>
        <w:sz w:val="12"/>
        <w:szCs w:val="12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30EEF"/>
    <w:multiLevelType w:val="hybridMultilevel"/>
    <w:tmpl w:val="A7F04FD2"/>
    <w:lvl w:ilvl="0" w:tplc="BE5C7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F59"/>
        <w:sz w:val="12"/>
        <w:szCs w:val="12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37109"/>
    <w:multiLevelType w:val="hybridMultilevel"/>
    <w:tmpl w:val="162CF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315F4"/>
    <w:multiLevelType w:val="hybridMultilevel"/>
    <w:tmpl w:val="9C42FFD4"/>
    <w:lvl w:ilvl="0" w:tplc="2200B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73EC6"/>
    <w:multiLevelType w:val="hybridMultilevel"/>
    <w:tmpl w:val="162CF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502BF"/>
    <w:multiLevelType w:val="hybridMultilevel"/>
    <w:tmpl w:val="32624ED8"/>
    <w:lvl w:ilvl="0" w:tplc="3B50DD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A003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148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CBE17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6E9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E8AF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581B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9A11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7D49B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78B13CC"/>
    <w:multiLevelType w:val="hybridMultilevel"/>
    <w:tmpl w:val="0116E490"/>
    <w:lvl w:ilvl="0" w:tplc="12B87F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61C49"/>
    <w:multiLevelType w:val="hybridMultilevel"/>
    <w:tmpl w:val="96524EC0"/>
    <w:lvl w:ilvl="0" w:tplc="34947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F59"/>
        <w:sz w:val="12"/>
        <w:szCs w:val="12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20B15"/>
    <w:multiLevelType w:val="hybridMultilevel"/>
    <w:tmpl w:val="2620144E"/>
    <w:lvl w:ilvl="0" w:tplc="34947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F59"/>
        <w:sz w:val="12"/>
        <w:szCs w:val="12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75A7E"/>
    <w:multiLevelType w:val="hybridMultilevel"/>
    <w:tmpl w:val="C4D2329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E54136"/>
    <w:multiLevelType w:val="hybridMultilevel"/>
    <w:tmpl w:val="E8DA81B6"/>
    <w:lvl w:ilvl="0" w:tplc="A68A9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88C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AE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CC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81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0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03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E7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24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16"/>
  </w:num>
  <w:num w:numId="7">
    <w:abstractNumId w:val="6"/>
  </w:num>
  <w:num w:numId="8">
    <w:abstractNumId w:val="12"/>
  </w:num>
  <w:num w:numId="9">
    <w:abstractNumId w:val="17"/>
  </w:num>
  <w:num w:numId="10">
    <w:abstractNumId w:val="10"/>
  </w:num>
  <w:num w:numId="11">
    <w:abstractNumId w:val="3"/>
  </w:num>
  <w:num w:numId="12">
    <w:abstractNumId w:val="1"/>
  </w:num>
  <w:num w:numId="13">
    <w:abstractNumId w:val="8"/>
  </w:num>
  <w:num w:numId="14">
    <w:abstractNumId w:val="15"/>
  </w:num>
  <w:num w:numId="15">
    <w:abstractNumId w:val="2"/>
  </w:num>
  <w:num w:numId="16">
    <w:abstractNumId w:val="7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42"/>
    <w:rsid w:val="00012484"/>
    <w:rsid w:val="00050B0A"/>
    <w:rsid w:val="00051CF8"/>
    <w:rsid w:val="00053B24"/>
    <w:rsid w:val="000621BD"/>
    <w:rsid w:val="000872E2"/>
    <w:rsid w:val="0009405A"/>
    <w:rsid w:val="000A3769"/>
    <w:rsid w:val="000A5F76"/>
    <w:rsid w:val="000C2BF2"/>
    <w:rsid w:val="000C521A"/>
    <w:rsid w:val="000C74A6"/>
    <w:rsid w:val="000D2F68"/>
    <w:rsid w:val="000E5899"/>
    <w:rsid w:val="00104CA4"/>
    <w:rsid w:val="00122E8B"/>
    <w:rsid w:val="0013467B"/>
    <w:rsid w:val="0015438F"/>
    <w:rsid w:val="00164E61"/>
    <w:rsid w:val="00172226"/>
    <w:rsid w:val="001B641F"/>
    <w:rsid w:val="001D1BBB"/>
    <w:rsid w:val="001E0B0C"/>
    <w:rsid w:val="001F0208"/>
    <w:rsid w:val="00207C10"/>
    <w:rsid w:val="002203EE"/>
    <w:rsid w:val="002210D1"/>
    <w:rsid w:val="002530C6"/>
    <w:rsid w:val="00260F45"/>
    <w:rsid w:val="00275F99"/>
    <w:rsid w:val="00283F1C"/>
    <w:rsid w:val="002D1930"/>
    <w:rsid w:val="002E7D10"/>
    <w:rsid w:val="002F2823"/>
    <w:rsid w:val="00301A0B"/>
    <w:rsid w:val="003061AE"/>
    <w:rsid w:val="00341614"/>
    <w:rsid w:val="0036406C"/>
    <w:rsid w:val="00376689"/>
    <w:rsid w:val="00386EDE"/>
    <w:rsid w:val="003A7DC5"/>
    <w:rsid w:val="003C03C3"/>
    <w:rsid w:val="003E545D"/>
    <w:rsid w:val="003E6ACD"/>
    <w:rsid w:val="0041265B"/>
    <w:rsid w:val="0043418B"/>
    <w:rsid w:val="004413BB"/>
    <w:rsid w:val="00443A91"/>
    <w:rsid w:val="00451002"/>
    <w:rsid w:val="00456B5E"/>
    <w:rsid w:val="00462127"/>
    <w:rsid w:val="00481787"/>
    <w:rsid w:val="00487E95"/>
    <w:rsid w:val="004C6C4D"/>
    <w:rsid w:val="004E2661"/>
    <w:rsid w:val="004E64B4"/>
    <w:rsid w:val="004F2F09"/>
    <w:rsid w:val="00513943"/>
    <w:rsid w:val="005351FF"/>
    <w:rsid w:val="00535DA3"/>
    <w:rsid w:val="00537DC9"/>
    <w:rsid w:val="00541753"/>
    <w:rsid w:val="005642C4"/>
    <w:rsid w:val="00567CB0"/>
    <w:rsid w:val="005B11B7"/>
    <w:rsid w:val="00600726"/>
    <w:rsid w:val="00603129"/>
    <w:rsid w:val="00610A62"/>
    <w:rsid w:val="00636164"/>
    <w:rsid w:val="00652477"/>
    <w:rsid w:val="006619A4"/>
    <w:rsid w:val="00690152"/>
    <w:rsid w:val="006B7FD8"/>
    <w:rsid w:val="006D617F"/>
    <w:rsid w:val="006D6AF2"/>
    <w:rsid w:val="006E568D"/>
    <w:rsid w:val="00700031"/>
    <w:rsid w:val="00711044"/>
    <w:rsid w:val="007121E4"/>
    <w:rsid w:val="0073211F"/>
    <w:rsid w:val="00736817"/>
    <w:rsid w:val="0074045E"/>
    <w:rsid w:val="007564C8"/>
    <w:rsid w:val="00762568"/>
    <w:rsid w:val="007640ED"/>
    <w:rsid w:val="00774437"/>
    <w:rsid w:val="0079329F"/>
    <w:rsid w:val="007A2E84"/>
    <w:rsid w:val="007B1867"/>
    <w:rsid w:val="007B5913"/>
    <w:rsid w:val="007D16F7"/>
    <w:rsid w:val="007E6C7D"/>
    <w:rsid w:val="0082417E"/>
    <w:rsid w:val="00824644"/>
    <w:rsid w:val="008646DE"/>
    <w:rsid w:val="00891128"/>
    <w:rsid w:val="008C5198"/>
    <w:rsid w:val="008D65C9"/>
    <w:rsid w:val="008E530B"/>
    <w:rsid w:val="008F4829"/>
    <w:rsid w:val="00904EBF"/>
    <w:rsid w:val="0092595F"/>
    <w:rsid w:val="00930FC5"/>
    <w:rsid w:val="00991392"/>
    <w:rsid w:val="009A0186"/>
    <w:rsid w:val="009A05F0"/>
    <w:rsid w:val="009A6AC7"/>
    <w:rsid w:val="009B59FD"/>
    <w:rsid w:val="009B64C1"/>
    <w:rsid w:val="009D65A8"/>
    <w:rsid w:val="00A05C76"/>
    <w:rsid w:val="00A25ABA"/>
    <w:rsid w:val="00A27605"/>
    <w:rsid w:val="00A4656B"/>
    <w:rsid w:val="00A7045A"/>
    <w:rsid w:val="00A92C72"/>
    <w:rsid w:val="00AB1C93"/>
    <w:rsid w:val="00AB1F77"/>
    <w:rsid w:val="00AD2CA5"/>
    <w:rsid w:val="00AD6CF1"/>
    <w:rsid w:val="00AE5EB5"/>
    <w:rsid w:val="00B2364A"/>
    <w:rsid w:val="00B51B8E"/>
    <w:rsid w:val="00B61EA0"/>
    <w:rsid w:val="00B72495"/>
    <w:rsid w:val="00B868A0"/>
    <w:rsid w:val="00BA1CEE"/>
    <w:rsid w:val="00BC1909"/>
    <w:rsid w:val="00BC28F4"/>
    <w:rsid w:val="00BD3F0A"/>
    <w:rsid w:val="00BD5D07"/>
    <w:rsid w:val="00C14B69"/>
    <w:rsid w:val="00C35D44"/>
    <w:rsid w:val="00C47E42"/>
    <w:rsid w:val="00C741E4"/>
    <w:rsid w:val="00C74D3E"/>
    <w:rsid w:val="00C95215"/>
    <w:rsid w:val="00CB478E"/>
    <w:rsid w:val="00CB707D"/>
    <w:rsid w:val="00CC4AE3"/>
    <w:rsid w:val="00D03661"/>
    <w:rsid w:val="00D26D89"/>
    <w:rsid w:val="00D400D4"/>
    <w:rsid w:val="00D43650"/>
    <w:rsid w:val="00D50640"/>
    <w:rsid w:val="00D640DB"/>
    <w:rsid w:val="00D70F96"/>
    <w:rsid w:val="00D74191"/>
    <w:rsid w:val="00D76571"/>
    <w:rsid w:val="00D821BF"/>
    <w:rsid w:val="00D85498"/>
    <w:rsid w:val="00D94BD0"/>
    <w:rsid w:val="00DE0DC6"/>
    <w:rsid w:val="00DE43AD"/>
    <w:rsid w:val="00DE5BED"/>
    <w:rsid w:val="00DF5F99"/>
    <w:rsid w:val="00E03374"/>
    <w:rsid w:val="00E11FED"/>
    <w:rsid w:val="00E25670"/>
    <w:rsid w:val="00E445DD"/>
    <w:rsid w:val="00E91661"/>
    <w:rsid w:val="00EA14D3"/>
    <w:rsid w:val="00EA2F8C"/>
    <w:rsid w:val="00EC364B"/>
    <w:rsid w:val="00ED7411"/>
    <w:rsid w:val="00F35264"/>
    <w:rsid w:val="00F63E3B"/>
    <w:rsid w:val="00F8281B"/>
    <w:rsid w:val="00F82903"/>
    <w:rsid w:val="00FA0FC2"/>
    <w:rsid w:val="00FB7843"/>
    <w:rsid w:val="00FD2030"/>
    <w:rsid w:val="00FD23B8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6A1BA1"/>
  <w15:chartTrackingRefBased/>
  <w15:docId w15:val="{480B5BAB-C91D-4EBC-93E8-E19CA468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E42"/>
  </w:style>
  <w:style w:type="paragraph" w:styleId="Piedepgina">
    <w:name w:val="footer"/>
    <w:basedOn w:val="Normal"/>
    <w:link w:val="PiedepginaCar"/>
    <w:uiPriority w:val="99"/>
    <w:unhideWhenUsed/>
    <w:rsid w:val="00C47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E42"/>
  </w:style>
  <w:style w:type="paragraph" w:styleId="Textodeglobo">
    <w:name w:val="Balloon Text"/>
    <w:basedOn w:val="Normal"/>
    <w:link w:val="TextodegloboCar"/>
    <w:uiPriority w:val="99"/>
    <w:semiHidden/>
    <w:unhideWhenUsed/>
    <w:rsid w:val="0071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1E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86EDE"/>
    <w:rPr>
      <w:color w:val="0563C1" w:themeColor="hyperlink"/>
      <w:u w:val="single"/>
    </w:rPr>
  </w:style>
  <w:style w:type="paragraph" w:customStyle="1" w:styleId="Default">
    <w:name w:val="Default"/>
    <w:rsid w:val="00F82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26D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3467B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436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36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36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36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36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21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e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.com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ONDOSAPPS\Excel_Fondos_Servidor\EXCEL%20I\Reporte%20diario%20Pagina%20Web\Prueba\Graficos%20Reporte%20Diario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ONDOSAPPS\Excel_Fondos_Servidor\EXCEL%20I\Reporte%20diario%20Pagina%20Web\Prueba\Graficos%20Reporte%20Diario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Gotham" panose="02000604030000020004" pitchFamily="50" charset="0"/>
                <a:ea typeface="+mn-ea"/>
                <a:cs typeface="Times New Roman" panose="02020603050405020304" pitchFamily="18" charset="0"/>
              </a:defRPr>
            </a:pPr>
            <a:r>
              <a:rPr lang="es-DO" sz="1100">
                <a:latin typeface="Gotham" panose="02000604030000020004" pitchFamily="50" charset="0"/>
                <a:cs typeface="Times New Roman" panose="02020603050405020304" pitchFamily="18" charset="0"/>
              </a:rPr>
              <a:t>Composición Portafolio de Inversión por sectores financieros</a:t>
            </a:r>
          </a:p>
        </c:rich>
      </c:tx>
      <c:layout>
        <c:manualLayout>
          <c:xMode val="edge"/>
          <c:yMode val="edge"/>
          <c:x val="9.7129192725996322E-2"/>
          <c:y val="3.69223097112860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Gotham" panose="02000604030000020004" pitchFamily="50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5313836292868778"/>
          <c:y val="0.30330026246719166"/>
          <c:w val="0.34480254630349055"/>
          <c:h val="0.4950215223097113"/>
        </c:manualLayout>
      </c:layout>
      <c:doughnutChart>
        <c:varyColors val="1"/>
        <c:ser>
          <c:idx val="0"/>
          <c:order val="0"/>
          <c:tx>
            <c:strRef>
              <c:f>DATOS!$Q$3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004F59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0FE-475C-B963-045DC0C986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0FE-475C-B963-045DC0C986FB}"/>
              </c:ext>
            </c:extLst>
          </c:dPt>
          <c:dLbls>
            <c:dLbl>
              <c:idx val="0"/>
              <c:layout>
                <c:manualLayout>
                  <c:x val="0.22753656837706052"/>
                  <c:y val="-0.02"/>
                </c:manualLayout>
              </c:layout>
              <c:tx>
                <c:rich>
                  <a:bodyPr/>
                  <a:lstStyle/>
                  <a:p>
                    <a:fld id="{5B5B2B99-8374-4FB1-9B4A-AD6B1FE4C2FA}" type="PERCENTAGE">
                      <a:rPr lang="en-US" b="0">
                        <a:solidFill>
                          <a:schemeClr val="bg2">
                            <a:lumMod val="25000"/>
                          </a:schemeClr>
                        </a:solidFill>
                      </a:rPr>
                      <a:pPr/>
                      <a:t>[PORCENTAJE]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4395170652426287"/>
                  <c:y val="-2.66666666666666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2">
                          <a:lumMod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2">
                        <a:lumMod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DATOS!$P$4:$P$5</c:f>
              <c:strCache>
                <c:ptCount val="2"/>
                <c:pt idx="0">
                  <c:v>SECTOR INMOBILIARIO </c:v>
                </c:pt>
                <c:pt idx="1">
                  <c:v>SECTOR FINANCIERO</c:v>
                </c:pt>
              </c:strCache>
            </c:strRef>
          </c:cat>
          <c:val>
            <c:numRef>
              <c:f>DATOS!$Q$4:$Q$5</c:f>
              <c:numCache>
                <c:formatCode>_(* #,##0.00_);_(* \(#,##0.00\);_(* "-"??_);_(@_)</c:formatCode>
                <c:ptCount val="2"/>
                <c:pt idx="0" formatCode="_(* #,##0_);_(* \(#,##0\);_(* &quot;-&quot;??_);_(@_)">
                  <c:v>55804730.030000001</c:v>
                </c:pt>
                <c:pt idx="1">
                  <c:v>2239959.1467201808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0FE-475C-B963-045DC0C986F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100" b="1">
                <a:latin typeface="Gotham" panose="02000604030000020004" pitchFamily="50" charset="0"/>
              </a:rPr>
              <a:t>Composición Portafolio de Inversión por tipo de activos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1905383160549172"/>
          <c:y val="0.29119269015386878"/>
          <c:w val="0.36189233678901656"/>
          <c:h val="0.58751409935755972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D7A-4E8E-8E3B-6F973D0BCF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D7A-4E8E-8E3B-6F973D0BCFE6}"/>
              </c:ext>
            </c:extLst>
          </c:dPt>
          <c:dPt>
            <c:idx val="2"/>
            <c:bubble3D val="0"/>
            <c:spPr>
              <a:solidFill>
                <a:srgbClr val="004E59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D7A-4E8E-8E3B-6F973D0BCFE6}"/>
              </c:ext>
            </c:extLst>
          </c:dPt>
          <c:dLbls>
            <c:dLbl>
              <c:idx val="0"/>
              <c:layout>
                <c:manualLayout>
                  <c:x val="5.2820292799103288E-2"/>
                  <c:y val="-6.318502266202978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D7A-4E8E-8E3B-6F973D0BCFE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3344073970299805"/>
                  <c:y val="0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D7A-4E8E-8E3B-6F973D0BCFE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3622075511347723"/>
                  <c:y val="-1.805286361772283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D7A-4E8E-8E3B-6F973D0BCFE6}"/>
                </c:ex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DATOS!$F$3:$F$5</c:f>
              <c:strCache>
                <c:ptCount val="3"/>
                <c:pt idx="0">
                  <c:v>LOCALES COMERCIALES</c:v>
                </c:pt>
                <c:pt idx="1">
                  <c:v>OFICINAS</c:v>
                </c:pt>
                <c:pt idx="2">
                  <c:v>CERTIFICADOS FINANCIEROS</c:v>
                </c:pt>
              </c:strCache>
            </c:strRef>
          </c:cat>
          <c:val>
            <c:numRef>
              <c:f>DATOS!$G$3:$G$5</c:f>
              <c:numCache>
                <c:formatCode>_(* #,##0_);_(* \(#,##0\);_(* "-"??_);_(@_)</c:formatCode>
                <c:ptCount val="3"/>
                <c:pt idx="0">
                  <c:v>11054538.99</c:v>
                </c:pt>
                <c:pt idx="1">
                  <c:v>44750191.039999999</c:v>
                </c:pt>
                <c:pt idx="2">
                  <c:v>2239959.1467201808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D7A-4E8E-8E3B-6F973D0BCF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400" b="1" i="1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Fluctuaciones de las ganancias en  valoración de inmuebles </a:t>
            </a:r>
            <a:endParaRPr lang="es-DO" sz="11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Sheet1!$L$18</c:f>
              <c:strCache>
                <c:ptCount val="1"/>
                <c:pt idx="0">
                  <c:v>Monto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Sheet1!$K$19:$K$24</c:f>
              <c:strCache>
                <c:ptCount val="6"/>
                <c:pt idx="0">
                  <c:v>Abril </c:v>
                </c:pt>
                <c:pt idx="1">
                  <c:v>Mayo </c:v>
                </c:pt>
                <c:pt idx="2">
                  <c:v>Junio </c:v>
                </c:pt>
                <c:pt idx="3">
                  <c:v>Julio </c:v>
                </c:pt>
                <c:pt idx="4">
                  <c:v>Agosto </c:v>
                </c:pt>
                <c:pt idx="5">
                  <c:v>Septiembre </c:v>
                </c:pt>
              </c:strCache>
            </c:strRef>
          </c:cat>
          <c:val>
            <c:numRef>
              <c:f>Sheet1!$L$19:$L$24</c:f>
              <c:numCache>
                <c:formatCode>_(* #,##0.00_);_(* \(#,##0.00\);_(* "-"??_);_(@_)</c:formatCode>
                <c:ptCount val="6"/>
                <c:pt idx="0">
                  <c:v>0</c:v>
                </c:pt>
                <c:pt idx="1">
                  <c:v>51369</c:v>
                </c:pt>
                <c:pt idx="2">
                  <c:v>44712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3839680"/>
        <c:axId val="483842424"/>
      </c:lineChart>
      <c:catAx>
        <c:axId val="48383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83842424"/>
        <c:crosses val="autoZero"/>
        <c:auto val="1"/>
        <c:lblAlgn val="ctr"/>
        <c:lblOffset val="100"/>
        <c:noMultiLvlLbl val="0"/>
      </c:catAx>
      <c:valAx>
        <c:axId val="483842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383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ED3D-54F6-4F1E-A33E-7A15AF43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Perez Disla</dc:creator>
  <cp:keywords/>
  <dc:description/>
  <cp:lastModifiedBy>Joselin Cruz</cp:lastModifiedBy>
  <cp:revision>2</cp:revision>
  <cp:lastPrinted>2018-10-29T15:11:00Z</cp:lastPrinted>
  <dcterms:created xsi:type="dcterms:W3CDTF">2018-11-09T13:41:00Z</dcterms:created>
  <dcterms:modified xsi:type="dcterms:W3CDTF">2018-11-09T13:41:00Z</dcterms:modified>
</cp:coreProperties>
</file>